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keepNext w:val="true"/>
        <w:keepLines w:val="true"/>
        <w:pBdr/>
        <w:spacing/>
        <w:ind/>
        <w:rPr/>
      </w:pP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175260</wp:posOffset>
                </wp:positionV>
                <wp:extent cx="2638425" cy="386080"/>
                <wp:effectExtent l="0" t="0" r="0" b="0"/>
                <wp:wrapNone/>
                <wp:docPr id="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638425" cy="386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color w:val="ffffff" w:themeColor="background1"/>
                                <w:sz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 xml:space="preserve">ПРЕИМУЩЕСТВА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202" type="#_x0000_t202" style="position:absolute;z-index:251659264;o:allowoverlap:true;o:allowincell:true;mso-position-horizontal-relative:text;margin-left:4.05pt;mso-position-horizontal:absolute;mso-position-vertical-relative:text;margin-top:13.80pt;mso-position-vertical:absolute;width:207.75pt;height:30.4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b/>
                          <w:color w:val="ffffff" w:themeColor="background1"/>
                          <w:sz w:val="40"/>
                          <w:lang w:val="pl-PL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 xml:space="preserve">ПРЕИМУЩЕСТВА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ragraph">
                  <wp:posOffset>-700405</wp:posOffset>
                </wp:positionV>
                <wp:extent cx="7538733" cy="10222302"/>
                <wp:effectExtent l="0" t="0" r="5080" b="7620"/>
                <wp:wrapNone/>
                <wp:docPr id="3" name="Рисунок 2" descr="C:\Users\79245\AppData\Local\Microsoft\Windows\INetCache\Content.Word\Безымянный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79245\AppData\Local\Microsoft\Windows\INetCache\Content.Word\Безымянны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538732" cy="10222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251658240;o:allowoverlap:true;o:allowincell:true;mso-position-horizontal-relative:page;margin-left:0.60pt;mso-position-horizontal:absolute;mso-position-vertical-relative:text;margin-top:-55.15pt;mso-position-vertical:absolute;width:593.60pt;height:804.91pt;mso-wrap-distance-left:9.00pt;mso-wrap-distance-top:0.00pt;mso-wrap-distance-right:9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keepNext w:val="true"/>
        <w:keepLines w:val="true"/>
        <w:pBdr/>
        <w:spacing/>
        <w:ind/>
        <w:rPr/>
      </w:pPr>
      <w:r/>
      <w:r/>
    </w:p>
    <w:p>
      <w:pPr>
        <w:keepNext w:val="true"/>
        <w:keepLines w:val="true"/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2367903</wp:posOffset>
                </wp:positionV>
                <wp:extent cx="1759585" cy="12700"/>
                <wp:effectExtent l="0" t="0" r="0" b="0"/>
                <wp:wrapNone/>
                <wp:docPr id="4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9585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Импортный шланг производства Германии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3" o:spid="_x0000_s3" o:spt="202" type="#_x0000_t202" style="position:absolute;z-index:251677696;o:allowoverlap:true;o:allowincell:true;mso-position-horizontal-relative:text;margin-left:242.15pt;mso-position-horizontal:absolute;mso-position-vertical-relative:text;margin-top:186.45pt;mso-position-vertical:absolute;width:138.55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Импортный шланг производства Германии</w:t>
                      </w:r>
                      <w:r>
                        <w:rPr>
                          <w:color w:val="ffffff" w:themeColor="background1"/>
                          <w:sz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2859717</wp:posOffset>
                </wp:positionV>
                <wp:extent cx="1656272" cy="12700"/>
                <wp:effectExtent l="0" t="0" r="0" b="0"/>
                <wp:wrapNone/>
                <wp:docPr id="5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56272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Вентилятор с защитой от перегрузки (в случае засорения фильтра)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4" o:spid="_x0000_s4" o:spt="202" type="#_x0000_t202" style="position:absolute;z-index:251669504;o:allowoverlap:true;o:allowincell:true;mso-position-horizontal-relative:text;margin-left:44.50pt;mso-position-horizontal:absolute;mso-position-vertical-relative:text;margin-top:225.17pt;mso-position-vertical:absolute;width:130.42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Вентилятор с защитой от перегрузки (в случае засорения фильтра)</w:t>
                      </w:r>
                      <w:r>
                        <w:rPr>
                          <w:color w:val="ffffff" w:themeColor="background1"/>
                          <w:sz w:val="18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555888</wp:posOffset>
                </wp:positionH>
                <wp:positionV relativeFrom="paragraph">
                  <wp:posOffset>608270</wp:posOffset>
                </wp:positionV>
                <wp:extent cx="1759585" cy="12700"/>
                <wp:effectExtent l="0" t="0" r="0" b="0"/>
                <wp:wrapNone/>
                <wp:docPr id="6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9585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Национальная авторизованная сертификация взрывозащищенности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43.77pt;mso-position-horizontal:absolute;mso-position-vertical-relative:text;margin-top:47.90pt;mso-position-vertical:absolute;width:138.55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Национальная авторизованная сертификация взрывозащищенности</w:t>
                      </w:r>
                      <w:r>
                        <w:rPr>
                          <w:color w:val="ffffff" w:themeColor="background1"/>
                          <w:sz w:val="18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3058280</wp:posOffset>
                </wp:positionH>
                <wp:positionV relativeFrom="paragraph">
                  <wp:posOffset>1807881</wp:posOffset>
                </wp:positionV>
                <wp:extent cx="1984075" cy="12700"/>
                <wp:effectExtent l="0" t="0" r="0" b="0"/>
                <wp:wrapNone/>
                <wp:docPr id="7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84075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Взрывозащищенные принадлежности и запасные части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6" o:spid="_x0000_s6" o:spt="202" type="#_x0000_t202" style="position:absolute;z-index:251675648;o:allowoverlap:true;o:allowincell:true;mso-position-horizontal-relative:text;margin-left:240.81pt;mso-position-horizontal:absolute;mso-position-vertical-relative:text;margin-top:142.35pt;mso-position-vertical:absolute;width:156.23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Взрывозащищенные принадлежности и запасные части</w:t>
                      </w:r>
                      <w:r>
                        <w:rPr>
                          <w:color w:val="ffffff" w:themeColor="background1"/>
                          <w:sz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4916805</wp:posOffset>
                </wp:positionV>
                <wp:extent cx="3124200" cy="1353820"/>
                <wp:effectExtent l="0" t="0" r="0" b="0"/>
                <wp:wrapNone/>
                <wp:docPr id="8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124200" cy="1353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color w:val="ffffff" w:themeColor="background1"/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TEX3-E1.2KW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DS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Wingdings 2" w:hAnsi="Wingdings 2" w:eastAsia="Wingdings 2" w:cs="Wingdings 2"/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£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pl-P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color w:val="ffffff" w:themeColor="background1"/>
                                <w:sz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lang w:bidi="ru-RU"/>
                              </w:rPr>
                              <w:t xml:space="preserve">Взрывозащищенный вакуумный очиститель сухого типа, с однофазным питанием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202" type="#_x0000_t202" style="position:absolute;z-index:251679744;o:allowoverlap:true;o:allowincell:true;mso-position-horizontal-relative:text;margin-left:10.05pt;mso-position-horizontal:absolute;mso-position-vertical-relative:text;margin-top:387.15pt;mso-position-vertical:absolute;width:246.00pt;height:106.6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b/>
                          <w:color w:val="ffffff" w:themeColor="background1"/>
                          <w:sz w:val="28"/>
                          <w:lang w:val="pl-PL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TEX3-E1.2KW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DS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Wingdings 2" w:hAnsi="Wingdings 2" w:eastAsia="Wingdings 2" w:cs="Wingdings 2"/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£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L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pl-P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b/>
                          <w:color w:val="ffffff" w:themeColor="background1"/>
                          <w:sz w:val="20"/>
                          <w:lang w:val="pl-PL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lang w:bidi="ru-RU"/>
                        </w:rPr>
                        <w:t xml:space="preserve">Взрывозащищенный вакуумный очиститель сухого типа, с однофазным питанием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164846</wp:posOffset>
                </wp:positionH>
                <wp:positionV relativeFrom="paragraph">
                  <wp:posOffset>8000365</wp:posOffset>
                </wp:positionV>
                <wp:extent cx="833933" cy="300431"/>
                <wp:effectExtent l="0" t="0" r="0" b="0"/>
                <wp:wrapNone/>
                <wp:docPr id="9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33933" cy="3004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bidi="ru-RU"/>
                              </w:rPr>
                              <w:t xml:space="preserve">01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81792;o:allowoverlap:true;o:allowincell:true;mso-position-horizontal-relative:text;margin-left:12.98pt;mso-position-horizontal:absolute;mso-position-vertical-relative:text;margin-top:629.95pt;mso-position-vertical:absolute;width:65.66pt;height:23.66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bidi="ru-RU"/>
                        </w:rPr>
                        <w:t xml:space="preserve">01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3049641</wp:posOffset>
                </wp:positionH>
                <wp:positionV relativeFrom="paragraph">
                  <wp:posOffset>1324418</wp:posOffset>
                </wp:positionV>
                <wp:extent cx="1759585" cy="12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9585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Нержавеющая сталь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9" o:spid="_x0000_s9" o:spt="202" type="#_x0000_t202" style="position:absolute;z-index:251673600;o:allowoverlap:true;o:allowincell:true;mso-position-horizontal-relative:text;margin-left:240.13pt;mso-position-horizontal:absolute;mso-position-vertical-relative:text;margin-top:104.28pt;mso-position-vertical:absolute;width:138.55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Нержавеющая сталь</w:t>
                      </w:r>
                      <w:r>
                        <w:rPr>
                          <w:color w:val="ffffff" w:themeColor="background1"/>
                          <w:sz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3040932</wp:posOffset>
                </wp:positionH>
                <wp:positionV relativeFrom="paragraph">
                  <wp:posOffset>694535</wp:posOffset>
                </wp:positionV>
                <wp:extent cx="1759585" cy="12700"/>
                <wp:effectExtent l="0" t="0" r="0" b="0"/>
                <wp:wrapNone/>
                <wp:docPr id="11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9585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Со средним фильтром и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HEPA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-фильтром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0" o:spid="_x0000_s10" o:spt="202" type="#_x0000_t202" style="position:absolute;z-index:251671552;o:allowoverlap:true;o:allowincell:true;mso-position-horizontal-relative:text;margin-left:239.44pt;mso-position-horizontal:absolute;mso-position-vertical-relative:text;margin-top:54.69pt;mso-position-vertical:absolute;width:138.55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Со средним фильтром и </w:t>
                      </w: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HEPA</w:t>
                      </w: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-фильтром</w:t>
                      </w:r>
                      <w:r>
                        <w:rPr>
                          <w:color w:val="ffffff" w:themeColor="background1"/>
                          <w:sz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564623</wp:posOffset>
                </wp:positionH>
                <wp:positionV relativeFrom="paragraph">
                  <wp:posOffset>2385815</wp:posOffset>
                </wp:positionV>
                <wp:extent cx="1656272" cy="12700"/>
                <wp:effectExtent l="0" t="0" r="0" b="0"/>
                <wp:wrapNone/>
                <wp:docPr id="12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56272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Быстросъемный контейнер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1" o:spid="_x0000_s11" o:spt="202" type="#_x0000_t202" style="position:absolute;z-index:251667456;o:allowoverlap:true;o:allowincell:true;mso-position-horizontal-relative:text;margin-left:44.46pt;mso-position-horizontal:absolute;mso-position-vertical-relative:text;margin-top:187.86pt;mso-position-vertical:absolute;width:130.42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Быстросъемный контейнер</w:t>
                      </w:r>
                      <w:r>
                        <w:rPr>
                          <w:color w:val="ffffff" w:themeColor="background1"/>
                          <w:sz w:val="18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547994</wp:posOffset>
                </wp:positionH>
                <wp:positionV relativeFrom="paragraph">
                  <wp:posOffset>1807881</wp:posOffset>
                </wp:positionV>
                <wp:extent cx="1656272" cy="12700"/>
                <wp:effectExtent l="0" t="0" r="0" b="0"/>
                <wp:wrapNone/>
                <wp:docPr id="13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56272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Зона 1 и 2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Зона 21 и 22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2" o:spid="_x0000_s12" o:spt="202" type="#_x0000_t202" style="position:absolute;z-index:251665408;o:allowoverlap:true;o:allowincell:true;mso-position-horizontal-relative:text;margin-left:43.15pt;mso-position-horizontal:absolute;mso-position-vertical-relative:text;margin-top:142.35pt;mso-position-vertical:absolute;width:130.42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Зона 1 и 2</w:t>
                      </w:r>
                      <w:r>
                        <w:rPr>
                          <w:color w:val="ffffff" w:themeColor="background1"/>
                          <w:sz w:val="18"/>
                          <w:lang w:val="pl-P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Зона 21 и 22</w:t>
                      </w:r>
                      <w:r>
                        <w:rPr>
                          <w:color w:val="ffffff" w:themeColor="background1"/>
                          <w:sz w:val="18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1289637</wp:posOffset>
                </wp:positionV>
                <wp:extent cx="1759789" cy="12700"/>
                <wp:effectExtent l="0" t="0" r="0" b="0"/>
                <wp:wrapNone/>
                <wp:docPr id="14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9789" cy="12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lang w:bidi="ru-RU"/>
                              </w:rPr>
                              <w:t xml:space="preserve">Патентованная продукция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pl-PL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3" o:spid="_x0000_s13" o:spt="202" type="#_x0000_t202" style="position:absolute;z-index:251663360;o:allowoverlap:true;o:allowincell:true;mso-position-horizontal-relative:text;margin-left:43.75pt;mso-position-horizontal:absolute;mso-position-vertical-relative:text;margin-top:101.55pt;mso-position-vertical:absolute;width:138.57pt;height:1.00pt;mso-wrap-distance-left:9.00pt;mso-wrap-distance-top:0.00pt;mso-wrap-distance-right:9.00pt;mso-wrap-distance-bottom:0.00pt;v-text-anchor:bottom;visibility:visible;" fillcolor="#FFFFFF" stroked="f" strokeweight="0.50pt">
                <v:fill opacity="100f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ffff" w:themeColor="background1"/>
                          <w:sz w:val="18"/>
                          <w:lang w:val="pl-PL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lang w:bidi="ru-RU"/>
                        </w:rPr>
                        <w:t xml:space="preserve">Патентованная продукция</w:t>
                      </w:r>
                      <w:r>
                        <w:rPr>
                          <w:color w:val="ffffff" w:themeColor="background1"/>
                          <w:sz w:val="18"/>
                          <w:lang w:val="pl-P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w:br w:type="page" w:clear="all"/>
      </w:r>
      <w:r/>
    </w:p>
    <w:p>
      <w:pPr>
        <w:keepNext w:val="true"/>
        <w:keepLines w:val="true"/>
        <w:pBdr>
          <w:top w:val="single" w:color="000000" w:sz="4" w:space="1"/>
        </w:pBdr>
        <w:spacing/>
        <w:ind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bidi="ru-RU"/>
        </w:rPr>
        <w:t xml:space="preserve">Технические характеристики</w:t>
      </w:r>
      <w:r>
        <w:rPr>
          <w:b/>
          <w:bCs/>
          <w:sz w:val="20"/>
          <w:szCs w:val="20"/>
        </w:rPr>
      </w:r>
    </w:p>
    <w:p>
      <w:pPr>
        <w:keepNext w:val="true"/>
        <w:keepLines w:val="true"/>
        <w:pBdr/>
        <w:spacing/>
        <w:ind/>
        <w:rPr/>
      </w:pPr>
      <w:r/>
      <w:r/>
    </w:p>
    <w:tbl>
      <w:tblPr>
        <w:tblW w:w="5000" w:type="pct"/>
        <w:tblBorders/>
        <w:tblCellMar>
          <w:left w:w="10" w:type="dxa"/>
          <w:top w:w="28" w:type="dxa"/>
          <w:right w:w="57" w:type="dxa"/>
          <w:bottom w:w="28" w:type="dxa"/>
        </w:tblCellMar>
        <w:tblLook w:val="0000" w:firstRow="0" w:lastRow="0" w:firstColumn="0" w:lastColumn="0" w:noHBand="0" w:noVBand="0"/>
      </w:tblPr>
      <w:tblGrid>
        <w:gridCol w:w="3025"/>
        <w:gridCol w:w="3563"/>
        <w:gridCol w:w="2484"/>
      </w:tblGrid>
      <w:tr>
        <w:trPr/>
        <w:tc>
          <w:tcPr>
            <w:shd w:val="clear" w:color="auto" w:fill="0075c2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 w:left="126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Номер изделия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TEX3</w:t>
            </w:r>
            <w:r>
              <w:rPr>
                <w:b/>
                <w:color w:val="ffffff"/>
                <w:sz w:val="18"/>
                <w:lang w:bidi="ru-RU"/>
              </w:rPr>
              <w:t xml:space="preserve">-E </w:t>
            </w:r>
            <w:r>
              <w:rPr>
                <w:b/>
                <w:color w:val="ffffff"/>
                <w:sz w:val="18"/>
                <w:lang w:bidi="ru-RU"/>
              </w:rPr>
              <w:t xml:space="preserve">1.2KW</w:t>
            </w:r>
            <w:r>
              <w:rPr>
                <w:b/>
                <w:color w:val="ffffff"/>
                <w:sz w:val="18"/>
                <w:lang w:bidi="ru-RU"/>
              </w:rPr>
              <w:t xml:space="preserve"> </w:t>
            </w:r>
            <w:r>
              <w:rPr>
                <w:b/>
                <w:color w:val="ffffff"/>
                <w:sz w:val="18"/>
                <w:lang w:bidi="ru-RU"/>
              </w:rPr>
              <w:t xml:space="preserve">DS</w:t>
            </w:r>
            <w:r>
              <w:rPr>
                <w:b/>
                <w:color w:val="ffffff"/>
                <w:sz w:val="18"/>
                <w:lang w:bidi="ru-RU"/>
              </w:rPr>
              <w:t xml:space="preserve"> </w:t>
            </w:r>
            <w:r>
              <w:rPr>
                <w:b/>
                <w:color w:val="ffffff"/>
                <w:sz w:val="18"/>
                <w:lang w:bidi="ru-RU"/>
              </w:rPr>
              <w:t xml:space="preserve">35L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TEX3</w:t>
            </w:r>
            <w:r>
              <w:rPr>
                <w:b/>
                <w:color w:val="ffffff"/>
                <w:sz w:val="18"/>
                <w:lang w:bidi="ru-RU"/>
              </w:rPr>
              <w:t xml:space="preserve">-E 1.2 </w:t>
            </w:r>
            <w:r>
              <w:rPr>
                <w:b/>
                <w:color w:val="ffffff"/>
                <w:sz w:val="18"/>
                <w:lang w:bidi="ru-RU"/>
              </w:rPr>
              <w:t xml:space="preserve">KW</w:t>
            </w:r>
            <w:r>
              <w:rPr>
                <w:b/>
                <w:color w:val="ffffff"/>
                <w:sz w:val="18"/>
                <w:lang w:bidi="ru-RU"/>
              </w:rPr>
              <w:t xml:space="preserve"> </w:t>
            </w:r>
            <w:r>
              <w:rPr>
                <w:b/>
                <w:color w:val="ffffff"/>
                <w:sz w:val="18"/>
                <w:lang w:bidi="ru-RU"/>
              </w:rPr>
              <w:t xml:space="preserve">DS</w:t>
            </w:r>
            <w:r>
              <w:rPr>
                <w:b/>
                <w:color w:val="ffffff"/>
                <w:sz w:val="18"/>
                <w:lang w:bidi="ru-RU"/>
              </w:rPr>
              <w:t xml:space="preserve"> </w:t>
            </w:r>
            <w:r>
              <w:rPr>
                <w:b/>
                <w:color w:val="ffffff"/>
                <w:sz w:val="18"/>
                <w:lang w:bidi="ru-RU"/>
              </w:rPr>
              <w:t xml:space="preserve">50L</w:t>
            </w: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Маркировка </w:t>
            </w:r>
            <w:r>
              <w:rPr>
                <w:sz w:val="16"/>
                <w:lang w:bidi="ru-RU"/>
              </w:rPr>
              <w:t xml:space="preserve">Ex</w:t>
            </w:r>
            <w:r>
              <w:rPr>
                <w:sz w:val="16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3333" w:type="pct"/>
            <w:vAlign w:val="bottom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lang w:bidi="ru-RU"/>
              </w:rPr>
              <w:t xml:space="preserve">Ex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tD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A21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IP6X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T130°C</w:t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Степень защиты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IP6X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IP6X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Температура окружающей среды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-20…+</w:t>
            </w:r>
            <w:r>
              <w:rPr>
                <w:sz w:val="16"/>
                <w:lang w:bidi="ru-RU"/>
              </w:rPr>
              <w:t xml:space="preserve">40°C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-20…+</w:t>
            </w:r>
            <w:r>
              <w:rPr>
                <w:sz w:val="16"/>
                <w:lang w:bidi="ru-RU"/>
              </w:rPr>
              <w:t xml:space="preserve">40°C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Номинальная мощность (кВт)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1,2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1,2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Номинальное напряжение (В)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220-240 В;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220-240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Номинальная частота (Гц)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50/60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50/60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Номинальная сила тока (А)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5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5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Емкость для порошка (л)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35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50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Степень разрежения (мм </w:t>
            </w:r>
            <w:r>
              <w:rPr>
                <w:sz w:val="16"/>
                <w:lang w:bidi="ru-RU"/>
              </w:rPr>
              <w:t xml:space="preserve">H</w:t>
            </w:r>
            <w:r>
              <w:rPr>
                <w:sz w:val="16"/>
                <w:vertAlign w:val="subscript"/>
                <w:lang w:bidi="ru-RU"/>
              </w:rPr>
              <w:t xml:space="preserve">2</w:t>
            </w:r>
            <w:r>
              <w:rPr>
                <w:sz w:val="16"/>
                <w:lang w:bidi="ru-RU"/>
              </w:rPr>
              <w:t xml:space="preserve">O</w:t>
            </w:r>
            <w:r>
              <w:rPr>
                <w:sz w:val="16"/>
                <w:lang w:bidi="ru-RU"/>
              </w:rPr>
              <w:t xml:space="preserve">/кПа)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2100 / 20,6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2100 / 20,6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Расход воздуха (</w:t>
            </w:r>
            <w:r>
              <w:rPr>
                <w:sz w:val="16"/>
                <w:lang w:bidi="ru-RU"/>
              </w:rPr>
              <w:t xml:space="preserve">м³</w:t>
            </w:r>
            <w:r>
              <w:rPr>
                <w:sz w:val="16"/>
                <w:lang w:bidi="ru-RU"/>
              </w:rPr>
              <w:t xml:space="preserve">/ч)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220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220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Степень фильтрации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H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H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Очистка порошка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lang w:bidi="ru-RU"/>
              </w:rPr>
              <w:t xml:space="preserve">Вручную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lang w:bidi="ru-RU"/>
              </w:rPr>
              <w:t xml:space="preserve">Вручную</w:t>
            </w: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Размер порта всасывания (мм)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38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38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Уровень шума (дБ)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73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73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</w:tcMar>
            <w:tcW w:w="1667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 w:left="14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Габаритные размеры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1964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665×545×1345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</w:tcMar>
            <w:tcW w:w="1369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665×545x1505</w:t>
            </w:r>
            <w:r>
              <w:rPr>
                <w:sz w:val="16"/>
              </w:rPr>
            </w:r>
          </w:p>
        </w:tc>
      </w:tr>
    </w:tbl>
    <w:p>
      <w:pPr>
        <w:pStyle w:val="734"/>
        <w:pBdr/>
        <w:spacing/>
        <w:ind/>
        <w:rPr>
          <w:b/>
          <w:bCs/>
          <w:sz w:val="16"/>
        </w:rPr>
      </w:pPr>
      <w:r>
        <w:rPr>
          <w:b/>
          <w:bCs/>
          <w:sz w:val="16"/>
        </w:rPr>
      </w:r>
      <w:r>
        <w:rPr>
          <w:b/>
          <w:bCs/>
          <w:sz w:val="16"/>
        </w:rPr>
      </w:r>
    </w:p>
    <w:p>
      <w:pPr>
        <w:pStyle w:val="734"/>
        <w:pBdr/>
        <w:spacing/>
        <w:ind/>
        <w:rPr>
          <w:sz w:val="16"/>
        </w:rPr>
      </w:pPr>
      <w:r>
        <w:rPr>
          <w:b/>
          <w:sz w:val="16"/>
          <w:lang w:bidi="ru-RU"/>
        </w:rPr>
        <w:t xml:space="preserve">Комментарий: </w:t>
      </w:r>
      <w:r>
        <w:rPr>
          <w:sz w:val="16"/>
          <w:lang w:bidi="ru-RU"/>
        </w:rPr>
        <w:t xml:space="preserve">п</w:t>
      </w:r>
      <w:r>
        <w:rPr>
          <w:sz w:val="16"/>
          <w:lang w:bidi="ru-RU"/>
        </w:rPr>
        <w:t xml:space="preserve">олирующая головка поставляется по отдельному заказу.</w:t>
      </w:r>
      <w:r>
        <w:rPr>
          <w:sz w:val="16"/>
        </w:rPr>
      </w:r>
    </w:p>
    <w:p>
      <w:pPr>
        <w:pStyle w:val="734"/>
        <w:pBdr>
          <w:bottom w:val="single" w:color="000000" w:sz="4" w:space="1"/>
        </w:pBdr>
        <w:spacing/>
        <w:ind/>
        <w:rPr>
          <w:sz w:val="10"/>
        </w:rPr>
      </w:pPr>
      <w:r>
        <w:rPr>
          <w:sz w:val="10"/>
        </w:rPr>
      </w:r>
      <w:r>
        <w:rPr>
          <w:sz w:val="10"/>
        </w:rPr>
      </w:r>
    </w:p>
    <w:p>
      <w:pPr>
        <w:pStyle w:val="734"/>
        <w:pBdr/>
        <w:spacing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34"/>
        <w:pBdr/>
        <w:spacing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73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89"/>
        <w:gridCol w:w="4389"/>
      </w:tblGrid>
      <w:tr>
        <w:trPr/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4389" w:type="dxa"/>
            <w:textDirection w:val="lrTb"/>
            <w:noWrap w:val="false"/>
          </w:tcPr>
          <w:p>
            <w:pPr>
              <w:pStyle w:val="734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20"/>
                <w:szCs w:val="16"/>
                <w:lang w:bidi="ru-RU"/>
              </w:rPr>
              <w:t xml:space="preserve">Общие сведения</w:t>
            </w:r>
            <w:r>
              <w:rPr>
                <w:b/>
                <w:sz w:val="16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4389" w:type="dxa"/>
            <w:textDirection w:val="lrTb"/>
            <w:noWrap w:val="false"/>
          </w:tcPr>
          <w:p>
            <w:pPr>
              <w:pStyle w:val="734"/>
              <w:pBdr/>
              <w:spacing/>
              <w:ind/>
              <w:jc w:val="right"/>
              <w:rPr>
                <w:sz w:val="16"/>
              </w:rPr>
            </w:pPr>
            <w:r>
              <w:rPr>
                <w:sz w:val="16"/>
                <w:lang w:val="en-US" w:bidi="ru-RU"/>
              </w:rPr>
              <w:t xml:space="preserve">L</w:t>
            </w:r>
            <w:r>
              <w:rPr>
                <w:sz w:val="16"/>
                <w:lang w:bidi="ru-RU"/>
              </w:rPr>
              <w:t xml:space="preserve">×</w:t>
            </w:r>
            <w:r>
              <w:rPr>
                <w:sz w:val="16"/>
                <w:lang w:val="en-US" w:bidi="ru-RU"/>
              </w:rPr>
              <w:t xml:space="preserve">W</w:t>
            </w:r>
            <w:r>
              <w:rPr>
                <w:sz w:val="16"/>
                <w:lang w:bidi="ru-RU"/>
              </w:rPr>
              <w:t xml:space="preserve">×</w:t>
            </w:r>
            <w:r>
              <w:rPr>
                <w:sz w:val="16"/>
                <w:lang w:val="en-US" w:bidi="ru-RU"/>
              </w:rPr>
              <w:t xml:space="preserve">H</w:t>
            </w:r>
            <w:r>
              <w:rPr>
                <w:sz w:val="16"/>
                <w:lang w:bidi="ru-RU"/>
              </w:rPr>
              <w:t xml:space="preserve"> (мм)</w:t>
            </w:r>
            <w:r>
              <w:rPr>
                <w:sz w:val="16"/>
              </w:rPr>
            </w:r>
          </w:p>
        </w:tc>
      </w:tr>
    </w:tbl>
    <w:p>
      <w:pPr>
        <w:pStyle w:val="734"/>
        <w:pBdr/>
        <w:spacing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734"/>
        <w:pBdr/>
        <w:spacing/>
        <w:ind/>
        <w:rPr>
          <w:sz w:val="16"/>
        </w:rPr>
      </w:pPr>
      <w:r>
        <w:rPr>
          <w:lang w:bidi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80380" cy="3935095"/>
                <wp:effectExtent l="0" t="0" r="1270" b="825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580380" cy="3935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439.40pt;height:309.85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sz w:val="16"/>
        </w:rPr>
      </w:r>
    </w:p>
    <w:p>
      <w:pPr>
        <w:pBdr/>
        <w:spacing/>
        <w:ind/>
        <w:rPr/>
      </w:pPr>
      <w:r>
        <w:rPr>
          <w:lang w:bidi="ru-RU"/>
        </w:rPr>
        <w:br w:type="page" w:clear="all"/>
      </w:r>
      <w:r/>
    </w:p>
    <w:tbl>
      <w:tblPr>
        <w:tblStyle w:val="738"/>
        <w:tblW w:w="0" w:type="auto"/>
        <w:tblInd w:w="-9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380"/>
      </w:tblGrid>
      <w:tr>
        <w:trPr/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6380" w:type="dxa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right"/>
              <w:rPr>
                <w:b/>
                <w:sz w:val="20"/>
              </w:rPr>
            </w:pPr>
            <w:r>
              <w:rPr>
                <w:b/>
                <w:color w:val="ffffff" w:themeColor="background1"/>
                <w:sz w:val="20"/>
                <w:lang w:bidi="ru-RU"/>
              </w:rPr>
              <w:t xml:space="preserve">TEX3</w:t>
            </w:r>
            <w:r>
              <w:rPr>
                <w:b/>
                <w:color w:val="ffffff" w:themeColor="background1"/>
                <w:sz w:val="20"/>
                <w:lang w:bidi="ru-RU"/>
              </w:rPr>
              <w:t xml:space="preserve">-E </w:t>
            </w:r>
            <w:r>
              <w:rPr>
                <w:b/>
                <w:color w:val="ffffff" w:themeColor="background1"/>
                <w:sz w:val="20"/>
                <w:lang w:bidi="ru-RU"/>
              </w:rPr>
              <w:t xml:space="preserve">1.2KW</w:t>
            </w:r>
            <w:r>
              <w:rPr>
                <w:b/>
                <w:color w:val="ffffff" w:themeColor="background1"/>
                <w:sz w:val="20"/>
                <w:lang w:bidi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lang w:bidi="ru-RU"/>
              </w:rPr>
              <w:t xml:space="preserve">DS</w:t>
            </w:r>
            <w:r>
              <w:rPr>
                <w:b/>
                <w:color w:val="ffffff" w:themeColor="background1"/>
                <w:sz w:val="20"/>
                <w:lang w:bidi="ru-RU"/>
              </w:rPr>
              <w:t xml:space="preserve"> </w:t>
            </w:r>
            <w:r>
              <w:rPr>
                <w:rFonts w:ascii="Wingdings 2" w:hAnsi="Wingdings 2" w:eastAsia="Wingdings 2" w:cs="Wingdings 2"/>
                <w:b/>
                <w:color w:val="ffffff" w:themeColor="background1"/>
                <w:sz w:val="20"/>
                <w:lang w:bidi="ru-RU"/>
              </w:rPr>
              <w:t xml:space="preserve">£</w:t>
            </w:r>
            <w:r>
              <w:rPr>
                <w:b/>
                <w:color w:val="ffffff" w:themeColor="background1"/>
                <w:sz w:val="20"/>
                <w:lang w:bidi="ru-RU"/>
              </w:rPr>
              <w:t xml:space="preserve">L</w:t>
            </w:r>
            <w:r>
              <w:rPr>
                <w:b/>
                <w:sz w:val="20"/>
              </w:rPr>
            </w:r>
          </w:p>
        </w:tc>
      </w:tr>
      <w:tr>
        <w:trPr/>
        <w:tc>
          <w:tcPr>
            <w:shd w:val="clear" w:color="auto" w:fill="auto"/>
            <w:tcBorders>
              <w:bottom w:val="single" w:color="auto" w:sz="4" w:space="0"/>
            </w:tcBorders>
            <w:tcMar>
              <w:left w:w="0" w:type="dxa"/>
              <w:top w:w="28" w:type="dxa"/>
              <w:right w:w="0" w:type="dxa"/>
              <w:bottom w:w="28" w:type="dxa"/>
            </w:tcMar>
            <w:tcW w:w="6380" w:type="dxa"/>
            <w:textDirection w:val="lrTb"/>
            <w:noWrap w:val="false"/>
          </w:tcPr>
          <w:p>
            <w:pPr>
              <w:keepNext w:val="true"/>
              <w:keepLines w:val="true"/>
              <w:pBdr/>
              <w:spacing/>
              <w:ind/>
              <w:jc w:val="right"/>
              <w:rPr/>
            </w:pPr>
            <w:r>
              <w:rPr>
                <w:sz w:val="16"/>
                <w:lang w:bidi="ru-RU"/>
              </w:rPr>
              <w:t xml:space="preserve">Взрывозащищенный вакуумный очиститель сухого типа, с однофазным питанием</w:t>
            </w:r>
            <w:r/>
          </w:p>
        </w:tc>
      </w:tr>
    </w:tbl>
    <w:p>
      <w:pPr>
        <w:keepNext w:val="true"/>
        <w:keepLines w:val="true"/>
        <w:pBdr/>
        <w:spacing/>
        <w:ind/>
        <w:rPr/>
      </w:pPr>
      <w:r/>
      <w:r/>
    </w:p>
    <w:p>
      <w:pPr>
        <w:keepNext w:val="true"/>
        <w:keepLines w:val="true"/>
        <w:pBdr/>
        <w:spacing/>
        <w:ind/>
        <w:rPr/>
      </w:pPr>
      <w:r/>
      <w:r/>
    </w:p>
    <w:p>
      <w:pPr>
        <w:keepNext w:val="true"/>
        <w:keepLines w:val="true"/>
        <w:pBdr/>
        <w:spacing/>
        <w:ind/>
        <w:jc w:val="center"/>
        <w:rPr/>
      </w:pPr>
      <w:r>
        <w:rPr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1646555</wp:posOffset>
                </wp:positionV>
                <wp:extent cx="1704441" cy="321868"/>
                <wp:effectExtent l="0" t="0" r="0" b="2540"/>
                <wp:wrapNone/>
                <wp:docPr id="16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04441" cy="3218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lang w:bidi="ru-RU"/>
                              </w:rPr>
                              <w:t xml:space="preserve">Зона 21 и 22</w:t>
                            </w:r>
                            <w:r>
                              <w:rPr>
                                <w:sz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5" o:spid="_x0000_s15" o:spt="202" type="#_x0000_t202" style="position:absolute;z-index:251682816;o:allowoverlap:true;o:allowincell:true;mso-position-horizontal-relative:text;margin-left:109.75pt;mso-position-horizontal:absolute;mso-position-vertical-relative:text;margin-top:129.65pt;mso-position-vertical:absolute;width:134.21pt;height:25.34pt;mso-wrap-distance-left:9.00pt;mso-wrap-distance-top:0.00pt;mso-wrap-distance-right:9.00pt;mso-wrap-distance-bottom:0.00pt;v-text-anchor:middle;visibility:visible;" fillcolor="#FFFFF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lang w:bidi="ru-RU"/>
                        </w:rPr>
                        <w:t xml:space="preserve">Зона 21 и 22</w:t>
                      </w:r>
                      <w:r>
                        <w:rPr>
                          <w:sz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59077" cy="2343150"/>
                <wp:effectExtent l="0" t="0" r="8255" b="0"/>
                <wp:docPr id="1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276560" cy="2352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335.36pt;height:184.5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tbl>
      <w:tblPr>
        <w:tblStyle w:val="738"/>
        <w:tblW w:w="483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58"/>
        <w:gridCol w:w="138"/>
        <w:gridCol w:w="1950"/>
        <w:gridCol w:w="276"/>
        <w:gridCol w:w="2010"/>
        <w:gridCol w:w="222"/>
        <w:gridCol w:w="2226"/>
      </w:tblGrid>
      <w:tr>
        <w:trPr>
          <w:jc w:val="center"/>
        </w:trPr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3936" cy="1112808"/>
                      <wp:effectExtent l="0" t="0" r="0" b="0"/>
                      <wp:docPr id="18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84473" cy="1149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7" o:spid="_x0000_s17" type="#_x0000_t75" style="width:97.95pt;height:87.62pt;mso-wrap-distance-left:0.00pt;mso-wrap-distance-top:0.00pt;mso-wrap-distance-right:0.00pt;mso-wrap-distance-bottom:0.00pt;z-index:1;" stroked="false">
                      <v:imagedata r:id="rId15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3577" cy="1116760"/>
                      <wp:effectExtent l="0" t="0" r="5080" b="7620"/>
                      <wp:docPr id="19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4477" cy="11537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8" o:spid="_x0000_s18" type="#_x0000_t75" style="width:97.13pt;height:87.93pt;mso-wrap-distance-left:0.00pt;mso-wrap-distance-top:0.00pt;mso-wrap-distance-right:0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68852" cy="1147313"/>
                      <wp:effectExtent l="0" t="0" r="7620" b="0"/>
                      <wp:docPr id="20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0" r="0" b="24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7238" cy="11910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9" o:spid="_x0000_s19" type="#_x0000_t75" style="width:99.91pt;height:90.34pt;mso-wrap-distance-left:0.00pt;mso-wrap-distance-top:0.00pt;mso-wrap-distance-right:0.00pt;mso-wrap-distance-bottom:0.00pt;z-index:1;" stroked="f">
                      <v:imagedata r:id="rId17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7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18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68083" cy="1170161"/>
                      <wp:effectExtent l="0" t="0" r="8890" b="0"/>
                      <wp:docPr id="21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9345" cy="11990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0" o:spid="_x0000_s20" type="#_x0000_t75" style="width:99.85pt;height:92.14pt;mso-wrap-distance-left:0.00pt;mso-wrap-distance-top:0.00pt;mso-wrap-distance-right:0.00pt;mso-wrap-distance-bottom:0.00pt;z-index:1;" stroked="false">
                      <v:imagedata r:id="rId18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</w:trPr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1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Импортный взрывозащищенный проводящий шланг, соответствующий нормам </w:t>
            </w:r>
            <w:r>
              <w:rPr>
                <w:color w:val="ffffff" w:themeColor="background1"/>
                <w:sz w:val="14"/>
                <w:lang w:bidi="ru-RU"/>
              </w:rPr>
              <w:t xml:space="preserve">ATEX</w:t>
            </w:r>
            <w:r>
              <w:rPr>
                <w:color w:val="ffffff" w:themeColor="background1"/>
                <w:sz w:val="14"/>
                <w:lang w:bidi="ru-RU"/>
              </w:rPr>
              <w:t xml:space="preserve"> и </w:t>
            </w:r>
            <w:r>
              <w:rPr>
                <w:color w:val="ffffff" w:themeColor="background1"/>
                <w:sz w:val="14"/>
                <w:lang w:bidi="ru-RU"/>
              </w:rPr>
              <w:t xml:space="preserve">ROHS</w:t>
            </w:r>
            <w:r>
              <w:rPr>
                <w:color w:val="ffffff" w:themeColor="background1"/>
                <w:sz w:val="14"/>
                <w:lang w:bidi="ru-RU"/>
              </w:rPr>
              <w:t xml:space="preserve">.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2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Взрывозащищенный контроллер с сертификацией </w:t>
            </w:r>
            <w:r>
              <w:rPr>
                <w:color w:val="ffffff" w:themeColor="background1"/>
                <w:sz w:val="14"/>
                <w:lang w:bidi="ru-RU"/>
              </w:rPr>
              <w:t xml:space="preserve">IECEx</w:t>
            </w:r>
            <w:r>
              <w:rPr>
                <w:color w:val="ffffff" w:themeColor="background1"/>
                <w:sz w:val="14"/>
                <w:lang w:bidi="ru-RU"/>
              </w:rPr>
              <w:t xml:space="preserve">, </w:t>
            </w:r>
            <w:r>
              <w:rPr>
                <w:color w:val="ffffff" w:themeColor="background1"/>
                <w:sz w:val="14"/>
                <w:lang w:bidi="ru-RU"/>
              </w:rPr>
              <w:t xml:space="preserve">ATEX</w:t>
            </w:r>
            <w:r>
              <w:rPr>
                <w:color w:val="ffffff" w:themeColor="background1"/>
                <w:sz w:val="14"/>
                <w:lang w:bidi="ru-RU"/>
              </w:rPr>
              <w:t xml:space="preserve"> и классом защиты </w:t>
            </w:r>
            <w:r>
              <w:rPr>
                <w:color w:val="ffffff" w:themeColor="background1"/>
                <w:sz w:val="14"/>
                <w:lang w:bidi="ru-RU"/>
              </w:rPr>
              <w:t xml:space="preserve">IP65</w:t>
            </w:r>
            <w:r>
              <w:rPr>
                <w:color w:val="ffffff" w:themeColor="background1"/>
                <w:sz w:val="14"/>
                <w:lang w:bidi="ru-RU"/>
              </w:rPr>
              <w:t xml:space="preserve">.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3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Отделяемый контейнер, легко очищаемый и высокопроизводительный.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7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W w:w="1186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4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Антистатический средний фильтрующий мешок; большая поверхность фильтрации предотвращает быстрое засорение фильтра.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</w:trPr>
        <w:tc>
          <w:tcPr>
            <w:shd w:val="clear" w:color="auto" w:fill="ffffff" w:themeFill="background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fffff" w:themeFill="background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fffff" w:themeFill="background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fffff" w:themeFill="background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fffff" w:themeFill="background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fffff" w:themeFill="background1"/>
            <w:tcBorders/>
            <w:tcW w:w="17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fffff" w:themeFill="background1"/>
            <w:tcBorders/>
            <w:tcW w:w="118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</w:trPr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4951" cy="1095032"/>
                      <wp:effectExtent l="0" t="0" r="0" b="0"/>
                      <wp:docPr id="22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9317" cy="11078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1" o:spid="_x0000_s21" type="#_x0000_t75" style="width:96.45pt;height:86.22pt;mso-wrap-distance-left:0.00pt;mso-wrap-distance-top:0.00pt;mso-wrap-distance-right:0.00pt;mso-wrap-distance-bottom:0.00pt;z-index:1;" stroked="false">
                      <v:imagedata r:id="rId19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07698" cy="1115154"/>
                      <wp:effectExtent l="0" t="0" r="0" b="8890"/>
                      <wp:docPr id="23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4804" cy="1130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2" o:spid="_x0000_s22" type="#_x0000_t75" style="width:95.09pt;height:87.81pt;mso-wrap-distance-left:0.00pt;mso-wrap-distance-top:0.00pt;mso-wrap-distance-right:0.00pt;mso-wrap-distance-bottom:0.00pt;z-index:1;" stroked="false">
                      <v:imagedata r:id="rId20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tabs>
                <w:tab w:val="left" w:leader="none" w:pos="1305"/>
              </w:tabs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0830" cy="1128570"/>
                      <wp:effectExtent l="0" t="0" r="6985" b="0"/>
                      <wp:docPr id="24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88282" cy="11623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3" o:spid="_x0000_s23" type="#_x0000_t75" style="width:98.49pt;height:88.86pt;mso-wrap-distance-left:0.00pt;mso-wrap-distance-top:0.00pt;mso-wrap-distance-right:0.00pt;mso-wrap-distance-bottom:0.00pt;z-index:1;" stroked="false">
                      <v:imagedata r:id="rId21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73" w:type="pct"/>
            <w:textDirection w:val="lrTb"/>
            <w:noWrap w:val="false"/>
          </w:tcPr>
          <w:p>
            <w:pPr>
              <w:pBdr/>
              <w:tabs>
                <w:tab w:val="left" w:leader="none" w:pos="1305"/>
              </w:tabs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18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0830" cy="1131432"/>
                      <wp:effectExtent l="0" t="0" r="6985" b="0"/>
                      <wp:docPr id="25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5431" cy="1153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4" o:spid="_x0000_s24" type="#_x0000_t75" style="width:98.49pt;height:89.09pt;mso-wrap-distance-left:0.00pt;mso-wrap-distance-top:0.00pt;mso-wrap-distance-right:0.00pt;mso-wrap-distance-bottom:0.00pt;z-index:1;" stroked="false">
                      <v:imagedata r:id="rId22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</w:trPr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5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Индикатор состояния </w:t>
            </w:r>
            <w:r>
              <w:rPr>
                <w:color w:val="ffffff" w:themeColor="background1"/>
                <w:sz w:val="14"/>
                <w:lang w:bidi="ru-RU"/>
              </w:rPr>
              <w:t xml:space="preserve">HEPA</w:t>
            </w:r>
            <w:r>
              <w:rPr>
                <w:color w:val="ffffff" w:themeColor="background1"/>
                <w:sz w:val="14"/>
                <w:lang w:bidi="ru-RU"/>
              </w:rPr>
              <w:t xml:space="preserve">-фильтра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6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sz w:val="18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Корзина для инструмента.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7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sz w:val="18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Рычаг для ручного встряхивания и очистки среднего фильтра.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7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W w:w="1186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8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sz w:val="18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HEPA</w:t>
            </w:r>
            <w:r>
              <w:rPr>
                <w:color w:val="ffffff" w:themeColor="background1"/>
                <w:sz w:val="14"/>
                <w:lang w:bidi="ru-RU"/>
              </w:rPr>
              <w:t xml:space="preserve">-фильтр отделяет до 99,95% частиц размером 0,3 мкм.</w:t>
            </w:r>
            <w:r>
              <w:rPr>
                <w:sz w:val="18"/>
                <w:szCs w:val="18"/>
              </w:rPr>
            </w:r>
          </w:p>
        </w:tc>
      </w:tr>
    </w:tbl>
    <w:p>
      <w:pPr>
        <w:pBdr/>
        <w:spacing/>
        <w:ind/>
        <w:rPr>
          <w:sz w:val="18"/>
          <w:szCs w:val="18"/>
        </w:rPr>
      </w:pPr>
      <w:r>
        <w:rPr>
          <w:sz w:val="18"/>
          <w:lang w:bidi="ru-RU"/>
        </w:rPr>
        <w:br w:type="page" w:clear="all"/>
      </w:r>
      <w:r>
        <w:rPr>
          <w:sz w:val="18"/>
          <w:szCs w:val="18"/>
        </w:rPr>
      </w:r>
    </w:p>
    <w:p>
      <w:pPr>
        <w:pStyle w:val="737"/>
        <w:pBdr/>
        <w:spacing w:line="240" w:lineRule="auto"/>
        <w:ind/>
        <w:jc w:val="both"/>
        <w:rPr/>
      </w:pPr>
      <w:r>
        <w:rPr>
          <w:lang w:bidi="ru-RU"/>
        </w:rPr>
        <w:t xml:space="preserve">Эта серия взрывозащищенных вакуумных очистителей работает от однофазной электросети, подходит для эксплуатации в запыленных взрывоопасных зонах 21 и 22 и предназначена для с</w:t>
      </w:r>
      <w:r>
        <w:rPr>
          <w:lang w:bidi="ru-RU"/>
        </w:rPr>
        <w:t xml:space="preserve">бора и вторичной переработки взрывоопасных порошков (за исключением химически активных горючих порошков). Она широко используется в аэрокосмической, военной, химической, фармацевтической, пищевой и в других видах промышленности, в механической обработке и </w:t>
      </w:r>
      <w:r>
        <w:rPr>
          <w:lang w:bidi="ru-RU"/>
        </w:rPr>
        <w:t xml:space="preserve">3D</w:t>
      </w:r>
      <w:r>
        <w:rPr>
          <w:lang w:bidi="ru-RU"/>
        </w:rPr>
        <w:t xml:space="preserve">-печати металлическими порошками.</w:t>
      </w:r>
      <w:r/>
    </w:p>
    <w:p>
      <w:pPr>
        <w:pStyle w:val="737"/>
        <w:pBdr/>
        <w:spacing w:line="240" w:lineRule="auto"/>
        <w:ind/>
        <w:jc w:val="both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737"/>
        <w:pBdr/>
        <w:spacing w:line="240" w:lineRule="auto"/>
        <w:ind/>
        <w:jc w:val="both"/>
        <w:rPr/>
      </w:pPr>
      <w:r>
        <w:rPr>
          <w:lang w:bidi="ru-RU"/>
        </w:rPr>
        <w:t xml:space="preserve">Взрывозащищенные вакуумные очистители данной серии изготовлены из материала </w:t>
      </w:r>
      <w:r>
        <w:rPr>
          <w:lang w:bidi="ru-RU"/>
        </w:rPr>
        <w:t xml:space="preserve">SUS304</w:t>
      </w:r>
      <w:r>
        <w:rPr>
          <w:lang w:bidi="ru-RU"/>
        </w:rPr>
        <w:t xml:space="preserve">, имеют прочную и надежную конструкцию, обеспечивающую стабильную работу в течение длительного срока службы. Изделие оснащено одним фильтрующим мешком средней эффективности и четырьмя </w:t>
      </w:r>
      <w:r>
        <w:rPr>
          <w:lang w:bidi="ru-RU"/>
        </w:rPr>
        <w:t xml:space="preserve">HEPA</w:t>
      </w:r>
      <w:r>
        <w:rPr>
          <w:lang w:bidi="ru-RU"/>
        </w:rPr>
        <w:t xml:space="preserve">-фильтрами, удаляющими не менее 99,95% частиц размером 0,3 мкм.</w:t>
      </w:r>
      <w:r>
        <w:rPr>
          <w:lang w:bidi="ru-RU"/>
        </w:rPr>
        <w:t xml:space="preserve"> </w:t>
      </w:r>
      <w:r>
        <w:rPr>
          <w:lang w:bidi="ru-RU"/>
        </w:rPr>
        <w:t xml:space="preserve">Изделие оснащено тепловой защитой от перегрузки вентилятора на случай засорения фильтра. При необходимости изделие может быть </w:t>
      </w:r>
      <w:r>
        <w:rPr>
          <w:lang w:bidi="ru-RU"/>
        </w:rPr>
        <w:t xml:space="preserve">оснащено устройством мониторинга отрицательного давления на всасывании и индикатором состояния фильтра. В случае засорения фильтра или шланга вентилятор автоматически отключится, и загорится красный индикатор, что гарантирует взрывобезопасную эксплуатацию.</w:t>
      </w:r>
      <w:r/>
    </w:p>
    <w:p>
      <w:pPr>
        <w:pStyle w:val="737"/>
        <w:pBdr/>
        <w:spacing w:line="240" w:lineRule="auto"/>
        <w:ind/>
        <w:jc w:val="both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737"/>
        <w:pBdr/>
        <w:spacing w:line="240" w:lineRule="auto"/>
        <w:ind/>
        <w:jc w:val="both"/>
        <w:rPr/>
      </w:pPr>
      <w:r>
        <w:rPr>
          <w:lang w:bidi="ru-RU"/>
        </w:rPr>
        <w:t xml:space="preserve">Изделие прошло сертификацию национального сертификационного органа Китая, подтверждающую его взрывобезопасность.</w:t>
      </w:r>
      <w:r/>
    </w:p>
    <w:p>
      <w:pPr>
        <w:pStyle w:val="737"/>
        <w:pBdr/>
        <w:spacing w:line="240" w:lineRule="auto"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tbl>
      <w:tblPr>
        <w:tblStyle w:val="738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21"/>
        <w:gridCol w:w="263"/>
        <w:gridCol w:w="1952"/>
        <w:gridCol w:w="405"/>
        <w:gridCol w:w="2065"/>
        <w:gridCol w:w="314"/>
        <w:gridCol w:w="2152"/>
      </w:tblGrid>
      <w:tr>
        <w:trPr>
          <w:jc w:val="center"/>
        </w:trPr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7548" cy="1072515"/>
                      <wp:effectExtent l="0" t="0" r="0" b="0"/>
                      <wp:docPr id="26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5016" cy="10973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5" o:spid="_x0000_s25" type="#_x0000_t75" style="width:93.51pt;height:84.45pt;mso-wrap-distance-left:0.00pt;mso-wrap-distance-top:0.00pt;mso-wrap-distance-right:0.00pt;mso-wrap-distance-bottom:0.00pt;z-index:1;" stroked="false">
                      <v:imagedata r:id="rId23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64566" cy="1073690"/>
                      <wp:effectExtent l="0" t="0" r="0" b="0"/>
                      <wp:docPr id="27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7090" cy="1122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6" o:spid="_x0000_s26" type="#_x0000_t75" style="width:91.70pt;height:84.54pt;mso-wrap-distance-left:0.00pt;mso-wrap-distance-top:0.00pt;mso-wrap-distance-right:0.00pt;mso-wrap-distance-bottom:0.00pt;z-index:1;" stroked="false">
                      <v:imagedata r:id="rId24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tabs>
                <w:tab w:val="left" w:leader="none" w:pos="1305"/>
              </w:tabs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73192" cy="1068983"/>
                      <wp:effectExtent l="0" t="0" r="8255" b="0"/>
                      <wp:docPr id="28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1134" cy="11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7" o:spid="_x0000_s27" type="#_x0000_t75" style="width:92.38pt;height:84.17pt;mso-wrap-distance-left:0.00pt;mso-wrap-distance-top:0.00pt;mso-wrap-distance-right:0.00pt;mso-wrap-distance-bottom:0.00pt;z-index:1;" stroked="false">
                      <v:imagedata r:id="rId25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73" w:type="pct"/>
            <w:textDirection w:val="lrTb"/>
            <w:noWrap w:val="false"/>
          </w:tcPr>
          <w:p>
            <w:pPr>
              <w:pBdr/>
              <w:tabs>
                <w:tab w:val="left" w:leader="none" w:pos="1305"/>
              </w:tabs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18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63955" cy="1035169"/>
                      <wp:effectExtent l="0" t="0" r="0" b="0"/>
                      <wp:docPr id="29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rcRect l="0" t="0" r="0" b="27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9432" cy="10489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8" o:spid="_x0000_s28" type="#_x0000_t75" style="width:91.65pt;height:81.51pt;mso-wrap-distance-left:0.00pt;mso-wrap-distance-top:0.00pt;mso-wrap-distance-right:0.00pt;mso-wrap-distance-bottom:0.00pt;z-index:1;" stroked="f">
                      <v:imagedata r:id="rId26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</w:trPr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59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9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Заземляющий кабель с зажимом можно растянуть в длину до 15 метров; он очень эластичен и стоек к холоду.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45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076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10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Взрывозащищенный зажим заземления </w:t>
            </w:r>
            <w:r>
              <w:rPr>
                <w:color w:val="ffffff" w:themeColor="background1"/>
                <w:sz w:val="14"/>
                <w:lang w:bidi="ru-RU"/>
              </w:rPr>
              <w:t xml:space="preserve">PE15</w:t>
            </w:r>
            <w:r>
              <w:rPr>
                <w:color w:val="ffffff" w:themeColor="background1"/>
                <w:sz w:val="14"/>
                <w:lang w:bidi="ru-RU"/>
              </w:rPr>
              <w:t xml:space="preserve">, надлежащим образом закрепленный, обеспечивает стекание накопленного поверхностью заряда в землю и устраняет риск взрыва.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22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Mar>
              <w:left w:w="0" w:type="dxa"/>
              <w:top w:w="28" w:type="dxa"/>
              <w:right w:w="0" w:type="dxa"/>
              <w:bottom w:w="28" w:type="dxa"/>
            </w:tcMar>
            <w:tcW w:w="1138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  <w:shd w:val="clear" w:color="auto" w:fill="aacd06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11</w:t>
            </w:r>
            <w:r>
              <w:rPr>
                <w:color w:val="ffffff" w:themeColor="background1"/>
                <w:sz w:val="14"/>
                <w:szCs w:val="18"/>
                <w:shd w:val="clear" w:color="auto" w:fill="aacd06"/>
              </w:rPr>
            </w:r>
          </w:p>
          <w:p>
            <w:pPr>
              <w:pBdr/>
              <w:spacing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sz w:val="18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Взрывозащищенный скребок промышленного класса. Хорошая всасывающая способность, простота и универсальность в использовании. Все неметаллические части изготовлены из проводящих материалов, что гарантирует безопасную работу (по дополнительному заказу).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173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1"/>
            <w:tcBorders/>
            <w:tcW w:w="1186" w:type="pct"/>
            <w:textDirection w:val="lrTb"/>
            <w:noWrap w:val="false"/>
          </w:tcPr>
          <w:p>
            <w:pPr>
              <w:pBdr/>
              <w:spacing w:before="120"/>
              <w:ind w:left="56"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hd w:val="clear" w:color="auto" w:fill="aacd06"/>
                <w:lang w:bidi="ru-RU"/>
              </w:rPr>
              <w:t xml:space="preserve">12</w:t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/>
              <w:rPr>
                <w:color w:val="ffffff" w:themeColor="background1"/>
                <w:sz w:val="14"/>
                <w:szCs w:val="18"/>
              </w:rPr>
            </w:pPr>
            <w:r>
              <w:rPr>
                <w:color w:val="ffffff" w:themeColor="background1"/>
                <w:sz w:val="14"/>
                <w:szCs w:val="18"/>
              </w:rPr>
            </w:r>
            <w:r>
              <w:rPr>
                <w:color w:val="ffffff" w:themeColor="background1"/>
                <w:sz w:val="14"/>
                <w:szCs w:val="18"/>
              </w:rPr>
            </w:r>
          </w:p>
          <w:p>
            <w:pPr>
              <w:pBdr/>
              <w:spacing/>
              <w:ind w:left="56"/>
              <w:rPr>
                <w:sz w:val="18"/>
                <w:szCs w:val="18"/>
              </w:rPr>
            </w:pPr>
            <w:r>
              <w:rPr>
                <w:color w:val="ffffff" w:themeColor="background1"/>
                <w:sz w:val="14"/>
                <w:lang w:bidi="ru-RU"/>
              </w:rPr>
              <w:t xml:space="preserve">HEPA</w:t>
            </w:r>
            <w:r>
              <w:rPr>
                <w:color w:val="ffffff" w:themeColor="background1"/>
                <w:sz w:val="14"/>
                <w:lang w:bidi="ru-RU"/>
              </w:rPr>
              <w:t xml:space="preserve">-фильтр отделяет до 99,95% частиц размером 0,3 мкм.</w:t>
            </w:r>
            <w:r>
              <w:rPr>
                <w:sz w:val="18"/>
                <w:szCs w:val="18"/>
              </w:rPr>
            </w:r>
          </w:p>
        </w:tc>
      </w:tr>
    </w:tbl>
    <w:p>
      <w:pPr>
        <w:pBdr/>
        <w:spacing/>
        <w:ind/>
        <w:rPr/>
      </w:pPr>
      <w:r>
        <w:rPr>
          <w:lang w:bidi="ru-RU"/>
        </w:rPr>
        <w:br w:type="page" w:clear="all"/>
      </w:r>
      <w:r/>
    </w:p>
    <w:p>
      <w:pPr>
        <w:pBdr/>
        <w:spacing/>
        <w:ind/>
        <w:rPr/>
      </w:pPr>
      <w:r/>
      <w:r/>
    </w:p>
    <w:tbl>
      <w:tblPr>
        <w:tblW w:w="3360" w:type="pct"/>
        <w:tblInd w:w="-993" w:type="dxa"/>
        <w:tblBorders/>
        <w:tblCellMar>
          <w:left w:w="10" w:type="dxa"/>
          <w:top w:w="28" w:type="dxa"/>
          <w:right w:w="57" w:type="dxa"/>
          <w:bottom w:w="28" w:type="dxa"/>
        </w:tblCellMar>
        <w:tblLook w:val="0000" w:firstRow="0" w:lastRow="0" w:firstColumn="0" w:lastColumn="0" w:noHBand="0" w:noVBand="0"/>
      </w:tblPr>
      <w:tblGrid>
        <w:gridCol w:w="6096"/>
      </w:tblGrid>
      <w:tr>
        <w:trPr/>
        <w:tc>
          <w:tcPr>
            <w:shd w:val="clear" w:color="auto" w:fill="0075c1"/>
            <w:tcBorders/>
            <w:tcMar>
              <w:left w:w="57" w:type="dxa"/>
            </w:tcMar>
            <w:tcW w:w="5000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shd w:val="clear" w:color="auto" w:fill="auto"/>
            <w:tcBorders>
              <w:bottom w:val="single" w:color="auto" w:sz="4" w:space="0"/>
            </w:tcBorders>
            <w:tcMar>
              <w:left w:w="57" w:type="dxa"/>
            </w:tcMar>
            <w:tcW w:w="5000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right"/>
              <w:rPr>
                <w:sz w:val="18"/>
                <w:szCs w:val="18"/>
              </w:rPr>
            </w:pPr>
            <w:r>
              <w:rPr>
                <w:sz w:val="18"/>
                <w:lang w:bidi="ru-RU"/>
              </w:rPr>
              <w:t xml:space="preserve">Дополнительные принадлежности и запасные части</w:t>
            </w:r>
            <w:r>
              <w:rPr>
                <w:sz w:val="18"/>
                <w:szCs w:val="18"/>
              </w:rPr>
            </w:r>
          </w:p>
        </w:tc>
      </w:tr>
    </w:tbl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keepNext w:val="true"/>
        <w:keepLines w:val="true"/>
        <w:pBdr>
          <w:top w:val="single" w:color="000000" w:sz="4" w:space="1"/>
        </w:pBdr>
        <w:spacing/>
        <w:ind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bidi="ru-RU"/>
        </w:rPr>
        <w:t xml:space="preserve">Дополнительные принадлежности</w:t>
      </w:r>
      <w:r>
        <w:rPr>
          <w:b/>
          <w:bCs/>
          <w:sz w:val="20"/>
          <w:szCs w:val="20"/>
        </w:rPr>
      </w:r>
    </w:p>
    <w:p>
      <w:pPr>
        <w:keepNext w:val="true"/>
        <w:keepLines w:val="true"/>
        <w:pBdr/>
        <w:spacing/>
        <w:ind/>
        <w:rPr>
          <w:sz w:val="18"/>
        </w:rPr>
      </w:pPr>
      <w:r>
        <w:rPr>
          <w:sz w:val="18"/>
        </w:rPr>
      </w:r>
      <w:r>
        <w:rPr>
          <w:sz w:val="18"/>
        </w:rPr>
      </w:r>
    </w:p>
    <w:tbl>
      <w:tblPr>
        <w:tblW w:w="5000" w:type="pct"/>
        <w:tblBorders/>
        <w:tblCellMar>
          <w:left w:w="10" w:type="dxa"/>
          <w:top w:w="28" w:type="dxa"/>
          <w:right w:w="57" w:type="dxa"/>
          <w:bottom w:w="28" w:type="dxa"/>
        </w:tblCellMar>
        <w:tblLook w:val="0000" w:firstRow="0" w:lastRow="0" w:firstColumn="0" w:lastColumn="0" w:noHBand="0" w:noVBand="0"/>
      </w:tblPr>
      <w:tblGrid>
        <w:gridCol w:w="2382"/>
        <w:gridCol w:w="4508"/>
        <w:gridCol w:w="819"/>
        <w:gridCol w:w="1363"/>
      </w:tblGrid>
      <w:tr>
        <w:trPr/>
        <w:tc>
          <w:tcPr>
            <w:shd w:val="clear" w:color="auto" w:fill="0075c2"/>
            <w:tcBorders/>
            <w:tcMar>
              <w:left w:w="0" w:type="dxa"/>
            </w:tcMar>
            <w:tcW w:w="1328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Изображение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/>
            <w:tcMar>
              <w:left w:w="0" w:type="dxa"/>
            </w:tcMar>
            <w:tcW w:w="2500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Описание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/>
            <w:tcMar>
              <w:left w:w="0" w:type="dxa"/>
            </w:tcMar>
            <w:tcW w:w="400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Ед. изм.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/>
            <w:tcMar>
              <w:left w:w="0" w:type="dxa"/>
            </w:tcMar>
            <w:tcW w:w="772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Номер заказа</w:t>
            </w: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Комплект дополнительных принадлежностей </w:t>
            </w:r>
            <w:r>
              <w:rPr>
                <w:b/>
                <w:sz w:val="16"/>
                <w:lang w:bidi="ru-RU"/>
              </w:rPr>
              <w:t xml:space="preserve">D38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400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772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EX657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91796" cy="497434"/>
                      <wp:effectExtent l="0" t="0" r="3810" b="0"/>
                      <wp:docPr id="30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9738" cy="507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9" o:spid="_x0000_s29" type="#_x0000_t75" style="width:70.22pt;height:39.17pt;mso-wrap-distance-left:0.00pt;mso-wrap-distance-top:0.00pt;mso-wrap-distance-right:0.00pt;mso-wrap-distance-bottom:0.00pt;z-index:1;" stroked="false">
                      <v:imagedata r:id="rId27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Включает </w:t>
            </w:r>
            <w:r>
              <w:rPr>
                <w:sz w:val="16"/>
                <w:lang w:bidi="ru-RU"/>
              </w:rPr>
              <w:t xml:space="preserve">EX601</w:t>
            </w:r>
            <w:r>
              <w:rPr>
                <w:sz w:val="16"/>
                <w:lang w:bidi="ru-RU"/>
              </w:rPr>
              <w:t xml:space="preserve">-3, </w:t>
            </w:r>
            <w:r>
              <w:rPr>
                <w:sz w:val="16"/>
                <w:lang w:bidi="ru-RU"/>
              </w:rPr>
              <w:t xml:space="preserve">EX627</w:t>
            </w:r>
            <w:r>
              <w:rPr>
                <w:sz w:val="16"/>
                <w:lang w:bidi="ru-RU"/>
              </w:rPr>
              <w:t xml:space="preserve">, </w:t>
            </w:r>
            <w:r>
              <w:rPr>
                <w:sz w:val="16"/>
                <w:lang w:bidi="ru-RU"/>
              </w:rPr>
              <w:t xml:space="preserve">EX620</w:t>
            </w:r>
            <w:r>
              <w:rPr>
                <w:sz w:val="16"/>
                <w:lang w:bidi="ru-RU"/>
              </w:rPr>
              <w:t xml:space="preserve">, </w:t>
            </w:r>
            <w:r>
              <w:rPr>
                <w:sz w:val="16"/>
                <w:lang w:bidi="ru-RU"/>
              </w:rPr>
              <w:t xml:space="preserve">EX602</w:t>
            </w:r>
            <w:r>
              <w:rPr>
                <w:sz w:val="16"/>
                <w:lang w:bidi="ru-RU"/>
              </w:rPr>
              <w:t xml:space="preserve">, </w:t>
            </w:r>
            <w:r>
              <w:rPr>
                <w:sz w:val="16"/>
                <w:lang w:bidi="ru-RU"/>
              </w:rPr>
              <w:t xml:space="preserve">EX603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2500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Взрывозащищенный проводящий шланг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</w:tcMar>
            <w:tcW w:w="76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EX601</w:t>
            </w:r>
            <w:r>
              <w:rPr>
                <w:sz w:val="16"/>
                <w:lang w:bidi="ru-RU"/>
              </w:rPr>
              <w:t xml:space="preserve">-3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94944" cy="601244"/>
                      <wp:effectExtent l="0" t="0" r="0" b="8890"/>
                      <wp:docPr id="31" name="Рисунок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3251" cy="625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0" o:spid="_x0000_s30" type="#_x0000_t75" style="width:54.72pt;height:47.34pt;mso-wrap-distance-left:0.00pt;mso-wrap-distance-top:0.00pt;mso-wrap-distance-right:0.00pt;mso-wrap-distance-bottom:0.00pt;z-index:1;" stroked="false">
                      <v:imagedata r:id="rId28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Соответствует директивам </w:t>
            </w:r>
            <w:r>
              <w:rPr>
                <w:sz w:val="16"/>
                <w:lang w:bidi="ru-RU"/>
              </w:rPr>
              <w:t xml:space="preserve">ATEX</w:t>
            </w:r>
            <w:r>
              <w:rPr>
                <w:sz w:val="16"/>
                <w:lang w:bidi="ru-RU"/>
              </w:rPr>
              <w:t xml:space="preserve"> и </w:t>
            </w:r>
            <w:r>
              <w:rPr>
                <w:sz w:val="16"/>
                <w:lang w:bidi="ru-RU"/>
              </w:rPr>
              <w:t xml:space="preserve">RoHS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>
          <w:trHeight w:val="0"/>
        </w:trPr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Φ38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gridSpan w:val="2"/>
            <w:shd w:val="clear" w:color="auto" w:fill="auto"/>
            <w:tcBorders/>
            <w:tcMar>
              <w:left w:w="57" w:type="dxa"/>
            </w:tcMar>
            <w:tcW w:w="1172" w:type="pct"/>
            <w:vMerge w:val="restart"/>
            <w:textDirection w:val="lrTb"/>
            <w:noWrap w:val="false"/>
          </w:tcPr>
          <w:p>
            <w:pPr>
              <w:pStyle w:val="735"/>
              <w:pBdr/>
              <w:spacing/>
              <w:ind w:left="9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Длину следует указать в заказе.</w:t>
            </w:r>
            <w:r>
              <w:rPr>
                <w:sz w:val="16"/>
              </w:rPr>
            </w:r>
          </w:p>
          <w:p>
            <w:pPr>
              <w:pStyle w:val="735"/>
              <w:pBdr/>
              <w:spacing/>
              <w:ind w:left="9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Пример: </w:t>
            </w:r>
            <w:r>
              <w:rPr>
                <w:sz w:val="16"/>
                <w:lang w:bidi="ru-RU"/>
              </w:rPr>
              <w:t xml:space="preserve">EX601</w:t>
            </w:r>
            <w:r>
              <w:rPr>
                <w:sz w:val="16"/>
                <w:lang w:bidi="ru-RU"/>
              </w:rPr>
              <w:t xml:space="preserve">-6 соответствует длине 6 м.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Длина: 3 м</w:t>
            </w:r>
            <w:r>
              <w:rPr>
                <w:sz w:val="16"/>
              </w:rPr>
            </w:r>
          </w:p>
        </w:tc>
        <w:tc>
          <w:tcPr>
            <w:gridSpan w:val="2"/>
            <w:shd w:val="clear" w:color="auto" w:fill="auto"/>
            <w:tcBorders/>
            <w:tcMar>
              <w:left w:w="57" w:type="dxa"/>
            </w:tcMar>
            <w:tcW w:w="1172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gridSpan w:val="2"/>
            <w:shd w:val="clear" w:color="auto" w:fill="auto"/>
            <w:tcBorders/>
            <w:tcMar>
              <w:left w:w="57" w:type="dxa"/>
            </w:tcMar>
            <w:tcW w:w="1172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Взрывозащищенный скребок </w:t>
            </w:r>
            <w:r>
              <w:rPr>
                <w:b/>
                <w:sz w:val="16"/>
                <w:lang w:bidi="ru-RU"/>
              </w:rPr>
              <w:t xml:space="preserve">D38×450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EX620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8611" cy="665683"/>
                      <wp:effectExtent l="0" t="0" r="0" b="1270"/>
                      <wp:docPr id="32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1662" cy="6813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1" o:spid="_x0000_s31" type="#_x0000_t75" style="width:77.06pt;height:52.42pt;mso-wrap-distance-left:0.00pt;mso-wrap-distance-top:0.00pt;mso-wrap-distance-right:0.00pt;mso-wrap-distance-bottom:0.00pt;z-index:1;" stroked="false">
                      <v:imagedata r:id="rId29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Для быстрой очистки пола.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Изготовлен из проводящей пластмассы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Φ38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Ширина: 450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Трубка-рукоять </w:t>
            </w:r>
            <w:r>
              <w:rPr>
                <w:b/>
                <w:sz w:val="16"/>
                <w:lang w:bidi="ru-RU"/>
              </w:rPr>
              <w:t xml:space="preserve">D38</w:t>
            </w:r>
            <w:r>
              <w:rPr>
                <w:b/>
                <w:sz w:val="16"/>
                <w:lang w:bidi="ru-RU"/>
              </w:rPr>
              <w:t xml:space="preserve"> </w:t>
            </w:r>
            <w:r>
              <w:rPr>
                <w:b/>
                <w:sz w:val="16"/>
                <w:lang w:bidi="ru-RU"/>
              </w:rPr>
              <w:t xml:space="preserve">SUS</w:t>
            </w:r>
            <w:r>
              <w:rPr>
                <w:b/>
                <w:sz w:val="16"/>
                <w:lang w:bidi="ru-RU"/>
              </w:rPr>
              <w:t xml:space="preserve"> 304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EX627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57250" cy="572969"/>
                      <wp:effectExtent l="0" t="0" r="0" b="0"/>
                      <wp:docPr id="33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7008" cy="586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2" o:spid="_x0000_s32" type="#_x0000_t75" style="width:67.50pt;height:45.12pt;mso-wrap-distance-left:0.00pt;mso-wrap-distance-top:0.00pt;mso-wrap-distance-right:0.00pt;mso-wrap-distance-bottom:0.00pt;z-index:1;" stroked="false">
                      <v:imagedata r:id="rId30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SUS</w:t>
            </w:r>
            <w:r>
              <w:rPr>
                <w:sz w:val="16"/>
                <w:lang w:bidi="ru-RU"/>
              </w:rPr>
              <w:t xml:space="preserve"> 304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Φ38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Длина: 1,3 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Проводящая пластмассовая плоская всасывающая насадка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шт.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57" w:type="dxa"/>
            </w:tcMar>
            <w:tcW w:w="76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EX602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4"/>
                <w:szCs w:val="10"/>
              </w:rPr>
            </w:pPr>
            <w:r>
              <w:rPr>
                <w:sz w:val="14"/>
                <w:szCs w:val="10"/>
              </w:rPr>
            </w:r>
            <w:r>
              <w:rPr>
                <w:sz w:val="14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09675" cy="592184"/>
                      <wp:effectExtent l="0" t="0" r="0" b="0"/>
                      <wp:docPr id="34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2560" cy="6033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3" o:spid="_x0000_s33" type="#_x0000_t75" style="width:95.25pt;height:46.63pt;mso-wrap-distance-left:0.00pt;mso-wrap-distance-top:0.00pt;mso-wrap-distance-right:0.00pt;mso-wrap-distance-bottom:0.00pt;z-index:1;" stroked="false">
                      <v:imagedata r:id="rId31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2500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Изготовлен из проводящей пластмассы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43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Длина: 240 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57" w:type="dxa"/>
            </w:tcMar>
            <w:tcW w:w="1328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57" w:type="dxa"/>
            </w:tcMar>
            <w:tcW w:w="2500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>
              <w:bottom w:val="single" w:color="auto" w:sz="4" w:space="0"/>
            </w:tcBorders>
            <w:tcMar>
              <w:left w:w="57" w:type="dxa"/>
            </w:tcMar>
            <w:tcW w:w="1328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Mar>
              <w:left w:w="57" w:type="dxa"/>
            </w:tcMar>
            <w:tcW w:w="2500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Mar>
              <w:left w:w="57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Mar>
              <w:left w:w="57" w:type="dxa"/>
            </w:tcMar>
            <w:tcW w:w="7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</w:tbl>
    <w:p>
      <w:pPr>
        <w:pBdr/>
        <w:spacing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keepNext w:val="true"/>
        <w:keepLines w:val="true"/>
        <w:pBdr/>
        <w:spacing/>
        <w:ind w:left="426"/>
        <w:jc w:val="both"/>
        <w:rPr>
          <w:sz w:val="18"/>
        </w:rPr>
      </w:pPr>
      <w:r>
        <w:rPr>
          <w:b/>
          <w:sz w:val="18"/>
          <w:lang w:bidi="ru-RU"/>
        </w:rPr>
        <w:t xml:space="preserve">Комментарий: </w:t>
      </w:r>
      <w:r>
        <w:rPr>
          <w:sz w:val="18"/>
          <w:lang w:bidi="ru-RU"/>
        </w:rPr>
        <w:t xml:space="preserve">с</w:t>
      </w:r>
      <w:r>
        <w:rPr>
          <w:sz w:val="18"/>
          <w:lang w:bidi="ru-RU"/>
        </w:rPr>
        <w:t xml:space="preserve">ледует использовать только оригинальные принадлежности TOP, в противном случае это повлияет на гарантийный период машины.</w:t>
      </w:r>
      <w:r>
        <w:rPr>
          <w:sz w:val="18"/>
        </w:rPr>
      </w:r>
    </w:p>
    <w:p>
      <w:pPr>
        <w:pBdr/>
        <w:spacing/>
        <w:ind/>
        <w:rPr>
          <w:sz w:val="18"/>
        </w:rPr>
      </w:pPr>
      <w:r>
        <w:rPr>
          <w:sz w:val="18"/>
          <w:lang w:bidi="ru-RU"/>
        </w:rPr>
        <w:br w:type="page" w:clear="all"/>
      </w:r>
      <w:r>
        <w:rPr>
          <w:sz w:val="18"/>
        </w:rPr>
      </w:r>
    </w:p>
    <w:p>
      <w:pPr>
        <w:keepNext w:val="true"/>
        <w:keepLines w:val="true"/>
        <w:pBdr>
          <w:top w:val="single" w:color="000000" w:sz="4" w:space="1"/>
        </w:pBdr>
        <w:spacing w:before="60"/>
        <w:ind/>
        <w:rPr>
          <w:b/>
          <w:sz w:val="20"/>
          <w:szCs w:val="22"/>
        </w:rPr>
      </w:pPr>
      <w:r>
        <w:rPr>
          <w:b/>
          <w:sz w:val="20"/>
          <w:szCs w:val="22"/>
          <w:lang w:bidi="ru-RU"/>
        </w:rPr>
        <w:t xml:space="preserve">Дополнительные принадлежности</w:t>
      </w:r>
      <w:r>
        <w:rPr>
          <w:b/>
          <w:sz w:val="20"/>
          <w:szCs w:val="22"/>
        </w:rPr>
      </w:r>
    </w:p>
    <w:p>
      <w:pPr>
        <w:keepNext w:val="true"/>
        <w:keepLines w:val="true"/>
        <w:pBdr/>
        <w:spacing/>
        <w:ind/>
        <w:rPr>
          <w:sz w:val="14"/>
        </w:rPr>
      </w:pPr>
      <w:r>
        <w:rPr>
          <w:sz w:val="14"/>
        </w:rPr>
      </w:r>
      <w:r>
        <w:rPr>
          <w:sz w:val="14"/>
        </w:rPr>
      </w:r>
    </w:p>
    <w:tbl>
      <w:tblPr>
        <w:tblW w:w="5000" w:type="pct"/>
        <w:tblBorders/>
        <w:tblCellMar>
          <w:left w:w="10" w:type="dxa"/>
          <w:top w:w="28" w:type="dxa"/>
          <w:right w:w="57" w:type="dxa"/>
          <w:bottom w:w="28" w:type="dxa"/>
        </w:tblCellMar>
        <w:tblLook w:val="0000" w:firstRow="0" w:lastRow="0" w:firstColumn="0" w:lastColumn="0" w:noHBand="0" w:noVBand="0"/>
      </w:tblPr>
      <w:tblGrid>
        <w:gridCol w:w="2396"/>
        <w:gridCol w:w="4598"/>
        <w:gridCol w:w="737"/>
        <w:gridCol w:w="1341"/>
      </w:tblGrid>
      <w:tr>
        <w:trPr/>
        <w:tc>
          <w:tcPr>
            <w:shd w:val="clear" w:color="auto" w:fill="0075c2"/>
            <w:tcBorders/>
            <w:tcMar>
              <w:left w:w="0" w:type="dxa"/>
              <w:right w:w="0" w:type="dxa"/>
            </w:tcMar>
            <w:tcW w:w="1321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Изображение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/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Описание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Ед. изм.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Номер заказа</w:t>
            </w: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321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Плоская всасывающая насадка </w:t>
            </w:r>
            <w:r>
              <w:rPr>
                <w:b/>
                <w:sz w:val="16"/>
                <w:lang w:bidi="ru-RU"/>
              </w:rPr>
              <w:t xml:space="preserve">D38</w:t>
            </w:r>
            <w:r>
              <w:rPr>
                <w:b/>
                <w:sz w:val="16"/>
                <w:lang w:bidi="ru-RU"/>
              </w:rPr>
              <w:t xml:space="preserve">-500 </w:t>
            </w:r>
            <w:r>
              <w:rPr>
                <w:b/>
                <w:sz w:val="16"/>
                <w:lang w:bidi="ru-RU"/>
              </w:rPr>
              <w:t xml:space="preserve">SUS304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шт.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EX630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06105" cy="495794"/>
                      <wp:effectExtent l="0" t="0" r="3810" b="0"/>
                      <wp:docPr id="35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5689" cy="5132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4" o:spid="_x0000_s34" type="#_x0000_t75" style="width:110.72pt;height:39.04pt;mso-wrap-distance-left:0.00pt;mso-wrap-distance-top:0.00pt;mso-wrap-distance-right:0.00pt;mso-wrap-distance-bottom:0.00pt;z-index:1;" stroked="false">
                      <v:imagedata r:id="rId32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SUS</w:t>
            </w:r>
            <w:r>
              <w:rPr>
                <w:sz w:val="16"/>
                <w:lang w:bidi="ru-RU"/>
              </w:rPr>
              <w:t xml:space="preserve"> 304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Φ38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tabs>
                <w:tab w:val="left" w:leader="none" w:pos="710"/>
              </w:tabs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Длина: 500 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Проводящая плоская всасывающая насадка </w:t>
            </w:r>
            <w:r>
              <w:rPr>
                <w:b/>
                <w:sz w:val="16"/>
                <w:lang w:bidi="ru-RU"/>
              </w:rPr>
              <w:t xml:space="preserve">D32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шт.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EX623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5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7829" cy="396815"/>
                      <wp:effectExtent l="0" t="0" r="0" b="3810"/>
                      <wp:docPr id="36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1474" cy="4105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5" o:spid="_x0000_s35" type="#_x0000_t75" style="width:99.04pt;height:31.25pt;mso-wrap-distance-left:0.00pt;mso-wrap-distance-top:0.00pt;mso-wrap-distance-right:0.00pt;mso-wrap-distance-bottom:0.00pt;z-index:1;" stroked="false">
                      <v:imagedata r:id="rId33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Изготовлен из проводящей пластмассы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Φ32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Проводящая пластиковая щетка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шт.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EX603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5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8958" cy="427007"/>
                      <wp:effectExtent l="0" t="0" r="5715" b="0"/>
                      <wp:docPr id="37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2625" cy="4384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6" o:spid="_x0000_s36" type="#_x0000_t75" style="width:40.08pt;height:33.62pt;mso-wrap-distance-left:0.00pt;mso-wrap-distance-top:0.00pt;mso-wrap-distance-right:0.00pt;mso-wrap-distance-bottom:0.00pt;z-index:1;" stroked="false">
                      <v:imagedata r:id="rId34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Изготовлен из проводящей пластмассы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Φ43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Антистатический </w:t>
            </w:r>
            <w:r>
              <w:rPr>
                <w:b/>
                <w:sz w:val="16"/>
                <w:lang w:bidi="ru-RU"/>
              </w:rPr>
              <w:t xml:space="preserve">HEPA</w:t>
            </w:r>
            <w:r>
              <w:rPr>
                <w:b/>
                <w:sz w:val="16"/>
                <w:lang w:bidi="ru-RU"/>
              </w:rPr>
              <w:t xml:space="preserve">-фильтр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EX615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restart"/>
            <w:textDirection w:val="lrTb"/>
            <w:noWrap w:val="false"/>
          </w:tcPr>
          <w:p>
            <w:pPr>
              <w:pStyle w:val="735"/>
              <w:pBdr/>
              <w:tabs>
                <w:tab w:val="left" w:leader="dot" w:pos="58"/>
                <w:tab w:val="left" w:leader="dot" w:pos="240"/>
              </w:tabs>
              <w:spacing/>
              <w:ind/>
              <w:jc w:val="center"/>
              <w:rPr>
                <w:sz w:val="16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31320" cy="412450"/>
                      <wp:effectExtent l="0" t="0" r="6985" b="6985"/>
                      <wp:docPr id="38" name="Рисунок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6399" cy="426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7" o:spid="_x0000_s37" type="#_x0000_t75" style="width:33.96pt;height:32.48pt;mso-wrap-distance-left:0.00pt;mso-wrap-distance-top:0.00pt;mso-wrap-distance-right:0.00pt;mso-wrap-distance-bottom:0.00pt;z-index:1;" stroked="false">
                      <v:imagedata r:id="rId35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Задерживает не менее 99,95% частиц размером 0,3 мкм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Φ210×Φ130×200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1 шт. входит в комплект поставки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Антистатический средний фильтрующий мешок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EX605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bottom"/>
            <w:vMerge w:val="restart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7919" cy="690113"/>
                      <wp:effectExtent l="0" t="0" r="0" b="0"/>
                      <wp:docPr id="39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7120" cy="7108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8" o:spid="_x0000_s38" type="#_x0000_t75" style="width:50.23pt;height:54.34pt;mso-wrap-distance-left:0.00pt;mso-wrap-distance-top:0.00pt;mso-wrap-distance-right:0.00pt;mso-wrap-distance-bottom:0.00pt;z-index:1;" stroked="false">
                      <v:imagedata r:id="rId36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bottom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Фильтрующая поверхность до 20000 </w:t>
            </w:r>
            <w:r>
              <w:rPr>
                <w:sz w:val="16"/>
                <w:lang w:bidi="ru-RU"/>
              </w:rPr>
              <w:t xml:space="preserve">см</w:t>
            </w:r>
            <w:r>
              <w:rPr>
                <w:sz w:val="16"/>
                <w:vertAlign w:val="superscript"/>
                <w:lang w:bidi="ru-RU"/>
              </w:rPr>
              <w:t xml:space="preserve">2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bottom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</w:t>
            </w:r>
            <w:r>
              <w:rPr>
                <w:sz w:val="16"/>
                <w:lang w:bidi="ru-RU"/>
              </w:rPr>
              <w:t xml:space="preserve">Φ43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bottom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1 шт. входит в комплект поставки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Align w:val="bottom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Переходник </w:t>
            </w:r>
            <w:r>
              <w:rPr>
                <w:b/>
                <w:sz w:val="16"/>
                <w:lang w:bidi="ru-RU"/>
              </w:rPr>
              <w:t xml:space="preserve">D70</w:t>
            </w:r>
            <w:r>
              <w:rPr>
                <w:b/>
                <w:sz w:val="16"/>
                <w:lang w:bidi="ru-RU"/>
              </w:rPr>
              <w:t xml:space="preserve">/40 </w:t>
            </w:r>
            <w:r>
              <w:rPr>
                <w:b/>
                <w:sz w:val="16"/>
                <w:lang w:bidi="ru-RU"/>
              </w:rPr>
              <w:t xml:space="preserve">SUS304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шт.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EX632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5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83079" cy="429131"/>
                      <wp:effectExtent l="0" t="0" r="0" b="9525"/>
                      <wp:docPr id="40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2594" cy="4375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9" o:spid="_x0000_s39" type="#_x0000_t75" style="width:38.04pt;height:33.79pt;mso-wrap-distance-left:0.00pt;mso-wrap-distance-top:0.00pt;mso-wrap-distance-right:0.00pt;mso-wrap-distance-bottom:0.00pt;z-index:1;" stroked="false">
                      <v:imagedata r:id="rId37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SUS</w:t>
            </w:r>
            <w:r>
              <w:rPr>
                <w:sz w:val="16"/>
                <w:lang w:bidi="ru-RU"/>
              </w:rPr>
              <w:t xml:space="preserve"> 304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Диаметр: С </w:t>
            </w:r>
            <w:r>
              <w:rPr>
                <w:sz w:val="16"/>
                <w:lang w:bidi="ru-RU"/>
              </w:rPr>
              <w:t xml:space="preserve">Φ70</w:t>
            </w:r>
            <w:r>
              <w:rPr>
                <w:sz w:val="16"/>
                <w:lang w:bidi="ru-RU"/>
              </w:rPr>
              <w:t xml:space="preserve"> мм на </w:t>
            </w:r>
            <w:r>
              <w:rPr>
                <w:sz w:val="16"/>
                <w:lang w:bidi="ru-RU"/>
              </w:rPr>
              <w:t xml:space="preserve">Φ40</w:t>
            </w:r>
            <w:r>
              <w:rPr>
                <w:sz w:val="16"/>
                <w:lang w:bidi="ru-RU"/>
              </w:rPr>
              <w:t xml:space="preserve">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321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253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2"/>
              </w:numPr>
              <w:pBdr/>
              <w:spacing/>
              <w:ind w:hanging="235" w:left="235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>
              <w:bottom w:val="single" w:color="auto" w:sz="4" w:space="0"/>
            </w:tcBorders>
            <w:tcMar>
              <w:left w:w="0" w:type="dxa"/>
              <w:right w:w="0" w:type="dxa"/>
            </w:tcMar>
            <w:tcW w:w="132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</w:r>
            <w:r>
              <w:rPr>
                <w:sz w:val="16"/>
                <w:szCs w:val="15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tcW w:w="253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Mar>
              <w:left w:w="0" w:type="dxa"/>
              <w:right w:w="0" w:type="dxa"/>
            </w:tcMar>
            <w:tcW w:w="40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Mar>
              <w:left w:w="0" w:type="dxa"/>
              <w:right w:w="0" w:type="dxa"/>
            </w:tcMar>
            <w:tcW w:w="73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</w:tbl>
    <w:p>
      <w:pPr>
        <w:pBdr/>
        <w:spacing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keepNext w:val="true"/>
        <w:keepLines w:val="true"/>
        <w:pBdr/>
        <w:spacing/>
        <w:ind w:left="426"/>
        <w:jc w:val="both"/>
        <w:rPr>
          <w:sz w:val="18"/>
        </w:rPr>
      </w:pPr>
      <w:r>
        <w:rPr>
          <w:b/>
          <w:sz w:val="18"/>
          <w:lang w:bidi="ru-RU"/>
        </w:rPr>
        <w:t xml:space="preserve">Комментарий: </w:t>
      </w:r>
      <w:r>
        <w:rPr>
          <w:sz w:val="18"/>
          <w:lang w:bidi="ru-RU"/>
        </w:rPr>
        <w:t xml:space="preserve">с</w:t>
      </w:r>
      <w:r>
        <w:rPr>
          <w:sz w:val="18"/>
          <w:lang w:bidi="ru-RU"/>
        </w:rPr>
        <w:t xml:space="preserve">ледует использовать только оригинальные принадлежности TOP, в противном случае это повлияет на гарантийный период машины.</w:t>
      </w:r>
      <w:r>
        <w:rPr>
          <w:sz w:val="18"/>
        </w:rPr>
      </w:r>
    </w:p>
    <w:p>
      <w:pPr>
        <w:pBdr/>
        <w:spacing/>
        <w:ind/>
        <w:rPr>
          <w:sz w:val="18"/>
        </w:rPr>
      </w:pPr>
      <w:r>
        <w:rPr>
          <w:sz w:val="18"/>
          <w:lang w:bidi="ru-RU"/>
        </w:rPr>
        <w:br w:type="page" w:clear="all"/>
      </w:r>
      <w:r>
        <w:rPr>
          <w:sz w:val="18"/>
        </w:rPr>
      </w:r>
    </w:p>
    <w:tbl>
      <w:tblPr>
        <w:tblW w:w="3282" w:type="pct"/>
        <w:tblInd w:w="-993" w:type="dxa"/>
        <w:tblBorders/>
        <w:tblCellMar>
          <w:left w:w="10" w:type="dxa"/>
          <w:top w:w="28" w:type="dxa"/>
          <w:right w:w="57" w:type="dxa"/>
          <w:bottom w:w="28" w:type="dxa"/>
        </w:tblCellMar>
        <w:tblLook w:val="0000" w:firstRow="0" w:lastRow="0" w:firstColumn="0" w:lastColumn="0" w:noHBand="0" w:noVBand="0"/>
      </w:tblPr>
      <w:tblGrid>
        <w:gridCol w:w="5955"/>
      </w:tblGrid>
      <w:tr>
        <w:trPr/>
        <w:tc>
          <w:tcPr>
            <w:shd w:val="clear" w:color="auto" w:fill="0075c1"/>
            <w:tcBorders/>
            <w:tcMar>
              <w:left w:w="0" w:type="dxa"/>
            </w:tcMar>
            <w:tcW w:w="5000" w:type="pct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>
              <w:bottom w:val="single" w:color="auto" w:sz="4" w:space="0"/>
            </w:tcBorders>
            <w:tcMar>
              <w:left w:w="57" w:type="dxa"/>
            </w:tcMar>
            <w:tcW w:w="5000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right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Дополнительные принадлежности и запасные части</w:t>
            </w:r>
            <w:r>
              <w:rPr>
                <w:sz w:val="16"/>
              </w:rPr>
            </w:r>
          </w:p>
        </w:tc>
      </w:tr>
    </w:tbl>
    <w:p>
      <w:pPr>
        <w:pBdr/>
        <w:spacing w:after="499"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keepNext w:val="true"/>
        <w:keepLines w:val="true"/>
        <w:pBdr>
          <w:top w:val="single" w:color="000000" w:sz="4" w:space="1"/>
        </w:pBdr>
        <w:spacing w:after="120"/>
        <w:ind/>
        <w:rPr>
          <w:b/>
          <w:sz w:val="20"/>
          <w:szCs w:val="22"/>
        </w:rPr>
      </w:pPr>
      <w:r>
        <w:rPr>
          <w:b/>
          <w:sz w:val="20"/>
          <w:szCs w:val="22"/>
          <w:lang w:bidi="ru-RU"/>
        </w:rPr>
        <w:t xml:space="preserve">Дополнительные принадлежности</w:t>
      </w:r>
      <w:r>
        <w:rPr>
          <w:b/>
          <w:sz w:val="20"/>
          <w:szCs w:val="22"/>
        </w:rPr>
      </w:r>
    </w:p>
    <w:tbl>
      <w:tblPr>
        <w:tblW w:w="5000" w:type="pct"/>
        <w:tblBorders/>
        <w:tblCellMar>
          <w:left w:w="10" w:type="dxa"/>
          <w:top w:w="28" w:type="dxa"/>
          <w:right w:w="57" w:type="dxa"/>
          <w:bottom w:w="28" w:type="dxa"/>
        </w:tblCellMar>
        <w:tblLook w:val="0000" w:firstRow="0" w:lastRow="0" w:firstColumn="0" w:lastColumn="0" w:noHBand="0" w:noVBand="0"/>
      </w:tblPr>
      <w:tblGrid>
        <w:gridCol w:w="2841"/>
        <w:gridCol w:w="3963"/>
        <w:gridCol w:w="851"/>
        <w:gridCol w:w="1417"/>
      </w:tblGrid>
      <w:tr>
        <w:trPr/>
        <w:tc>
          <w:tcPr>
            <w:shd w:val="clear" w:color="auto" w:fill="0075c2"/>
            <w:tcBorders/>
            <w:tcMar>
              <w:left w:w="0" w:type="dxa"/>
            </w:tcMar>
            <w:tcW w:w="1566" w:type="pct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 w:after="60" w:before="60"/>
              <w:ind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Изображение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>
              <w:right w:val="single" w:color="ffffff" w:themeColor="background1" w:sz="12" w:space="0"/>
            </w:tcBorders>
            <w:tcMar>
              <w:left w:w="0" w:type="dxa"/>
            </w:tcMar>
            <w:tcW w:w="2184" w:type="pct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 w:after="60" w:before="60"/>
              <w:ind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Описание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</w:tcMar>
            <w:tcW w:w="469" w:type="pct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 w:after="60" w:before="60"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Ед. изм.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0075c2"/>
            <w:tcBorders>
              <w:left w:val="single" w:color="ffffff" w:themeColor="background1" w:sz="12" w:space="0"/>
            </w:tcBorders>
            <w:tcMar>
              <w:left w:w="0" w:type="dxa"/>
            </w:tcMar>
            <w:tcW w:w="781" w:type="pct"/>
            <w:textDirection w:val="lrTb"/>
            <w:noWrap w:val="false"/>
          </w:tcPr>
          <w:p>
            <w:pPr>
              <w:pStyle w:val="735"/>
              <w:pBdr/>
              <w:shd w:val="clear" w:color="auto" w:fill="0075c2"/>
              <w:spacing w:after="60" w:before="60"/>
              <w:ind/>
              <w:jc w:val="center"/>
              <w:rPr>
                <w:sz w:val="18"/>
                <w:szCs w:val="18"/>
              </w:rPr>
            </w:pPr>
            <w:r>
              <w:rPr>
                <w:b/>
                <w:color w:val="ffffff"/>
                <w:sz w:val="18"/>
                <w:lang w:bidi="ru-RU"/>
              </w:rPr>
              <w:t xml:space="preserve">Номер заказа</w:t>
            </w: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 w:after="60" w:before="60"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rPr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Взрывозащищенный заземляющий зажим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PE15</w:t>
            </w:r>
            <w:r>
              <w:rPr>
                <w:sz w:val="16"/>
                <w:lang w:bidi="ru-RU"/>
              </w:rPr>
              <w:t xml:space="preserve">-15 м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97480" cy="861779"/>
                      <wp:effectExtent l="0" t="0" r="0" b="0"/>
                      <wp:docPr id="41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3125" cy="8775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0" o:spid="_x0000_s40" type="#_x0000_t75" style="width:110.04pt;height:67.86pt;mso-wrap-distance-left:0.00pt;mso-wrap-distance-top:0.00pt;mso-wrap-distance-right:0.00pt;mso-wrap-distance-bottom:0.00pt;z-index:1;" stroked="false">
                      <v:imagedata r:id="rId38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Корпус из алюминия, изготовленный методом литья под давлением, соответствует директиве </w:t>
            </w:r>
            <w:r>
              <w:rPr>
                <w:sz w:val="16"/>
                <w:lang w:bidi="ru-RU"/>
              </w:rPr>
              <w:t xml:space="preserve">ATEX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Антистатическая ручка с хромированной поверхностью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Низкое сопротивление благодаря </w:t>
            </w:r>
            <w:r>
              <w:rPr>
                <w:sz w:val="16"/>
                <w:lang w:bidi="ru-RU"/>
              </w:rPr>
              <w:t xml:space="preserve">карбидвольфрамовым</w:t>
            </w:r>
            <w:r>
              <w:rPr>
                <w:sz w:val="16"/>
                <w:lang w:bidi="ru-RU"/>
              </w:rPr>
              <w:t xml:space="preserve"> зубьям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Конструкция, обеспечивающая сильный зажим и предотвращающая соскальзывание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Спиральный заземляющий кабель длиной 2 м, можно растянуть до 15 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1 шт. входит в комплект поставки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rPr>
                <w:b/>
                <w:sz w:val="16"/>
              </w:rPr>
            </w:pPr>
            <w:r>
              <w:rPr>
                <w:b/>
                <w:sz w:val="16"/>
              </w:rPr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Заземляющая вилка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PED6-5000V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0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5992" cy="607128"/>
                      <wp:effectExtent l="0" t="0" r="8255" b="2540"/>
                      <wp:docPr id="42" name="Рисунок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9013" cy="6266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1" o:spid="_x0000_s41" type="#_x0000_t75" style="width:56.38pt;height:47.81pt;mso-wrap-distance-left:0.00pt;mso-wrap-distance-top:0.00pt;mso-wrap-distance-right:0.00pt;mso-wrap-distance-bottom:0.00pt;z-index:1;" stroked="false">
                      <v:imagedata r:id="rId39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Диаметр 6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Один конец со штекером, второй конец с наконечником </w:t>
            </w:r>
            <w:r>
              <w:rPr>
                <w:sz w:val="16"/>
                <w:lang w:bidi="ru-RU"/>
              </w:rPr>
              <w:t xml:space="preserve">Φ5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Длина: 5000 мм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rPr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Взрывозащищенная вилка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шт.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CZ0251</w:t>
            </w:r>
            <w:r>
              <w:rPr>
                <w:sz w:val="16"/>
                <w:lang w:bidi="ru-RU"/>
              </w:rPr>
              <w:t xml:space="preserve">-740600-01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7367" cy="587812"/>
                      <wp:effectExtent l="0" t="0" r="0" b="3175"/>
                      <wp:docPr id="43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3180" cy="600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2" o:spid="_x0000_s42" type="#_x0000_t75" style="width:55.70pt;height:46.28pt;mso-wrap-distance-left:0.00pt;mso-wrap-distance-top:0.00pt;mso-wrap-distance-right:0.00pt;mso-wrap-distance-bottom:0.00pt;z-index:1;" stroked="false">
                      <v:imagedata r:id="rId40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Сертификация </w:t>
            </w:r>
            <w:r>
              <w:rPr>
                <w:sz w:val="16"/>
                <w:lang w:bidi="ru-RU"/>
              </w:rPr>
              <w:t xml:space="preserve">IECEx</w:t>
            </w:r>
            <w:r>
              <w:rPr>
                <w:sz w:val="16"/>
                <w:lang w:bidi="ru-RU"/>
              </w:rPr>
              <w:t xml:space="preserve"> и </w:t>
            </w:r>
            <w:r>
              <w:rPr>
                <w:sz w:val="16"/>
                <w:lang w:bidi="ru-RU"/>
              </w:rPr>
              <w:t xml:space="preserve">ATEX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Для зоны 1 зоны 2 и зоны 21 зоны 22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Характеристики: 16 А 200-250 В </w:t>
            </w:r>
            <w:r>
              <w:rPr>
                <w:sz w:val="16"/>
                <w:lang w:bidi="ru-RU"/>
              </w:rPr>
              <w:t xml:space="preserve">1P+N+PE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6h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d9d9d9" w:themeFill="background1" w:themeFillShade="D9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d9d9d9" w:themeFill="background1" w:themeFillShade="D9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 w:after="60" w:before="60"/>
              <w:ind/>
              <w:rPr>
                <w:b/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Взрывозащищенная розетка</w:t>
            </w:r>
            <w:r>
              <w:rPr>
                <w:b/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Комплект</w:t>
            </w:r>
            <w:r>
              <w:rPr>
                <w:sz w:val="16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vAlign w:val="center"/>
            <w:textDirection w:val="lrTb"/>
            <w:noWrap w:val="false"/>
          </w:tcPr>
          <w:p>
            <w:pPr>
              <w:pStyle w:val="735"/>
              <w:pBdr/>
              <w:spacing/>
              <w:ind/>
              <w:jc w:val="center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CZ0251</w:t>
            </w:r>
            <w:r>
              <w:rPr>
                <w:sz w:val="16"/>
                <w:lang w:bidi="ru-RU"/>
              </w:rPr>
              <w:t xml:space="preserve">-440600-01</w:t>
            </w:r>
            <w:r>
              <w:rPr>
                <w:sz w:val="16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lang w:bidi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5993" cy="602386"/>
                      <wp:effectExtent l="0" t="0" r="8255" b="7620"/>
                      <wp:docPr id="44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1641" cy="6155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3" o:spid="_x0000_s43" type="#_x0000_t75" style="width:56.38pt;height:47.43pt;mso-wrap-distance-left:0.00pt;mso-wrap-distance-top:0.00pt;mso-wrap-distance-right:0.00pt;mso-wrap-distance-bottom:0.00pt;z-index:1;" stroked="false">
                      <v:imagedata r:id="rId41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Сертификация </w:t>
            </w:r>
            <w:r>
              <w:rPr>
                <w:sz w:val="16"/>
                <w:lang w:bidi="ru-RU"/>
              </w:rPr>
              <w:t xml:space="preserve">IECEx</w:t>
            </w:r>
            <w:r>
              <w:rPr>
                <w:sz w:val="16"/>
                <w:lang w:bidi="ru-RU"/>
              </w:rPr>
              <w:t xml:space="preserve"> и </w:t>
            </w:r>
            <w:r>
              <w:rPr>
                <w:sz w:val="16"/>
                <w:lang w:bidi="ru-RU"/>
              </w:rPr>
              <w:t xml:space="preserve">ATEX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Для зоны 1 зоны 2 и зоны 21 зоны 22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Характеристики: 16 А 200-250 В </w:t>
            </w:r>
            <w:r>
              <w:rPr>
                <w:sz w:val="16"/>
                <w:lang w:bidi="ru-RU"/>
              </w:rPr>
              <w:t xml:space="preserve">1P+N+PE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6h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vAlign w:val="bottom"/>
            <w:textDirection w:val="lrTb"/>
            <w:noWrap w:val="false"/>
          </w:tcPr>
          <w:p>
            <w:pPr>
              <w:pStyle w:val="735"/>
              <w:numPr>
                <w:ilvl w:val="0"/>
                <w:numId w:val="1"/>
              </w:numPr>
              <w:pBdr/>
              <w:spacing/>
              <w:ind w:hanging="212" w:left="212"/>
              <w:rPr>
                <w:sz w:val="16"/>
              </w:rPr>
            </w:pPr>
            <w:r>
              <w:rPr>
                <w:sz w:val="16"/>
                <w:lang w:bidi="ru-RU"/>
              </w:rPr>
              <w:t xml:space="preserve">По дополнительному заказу</w:t>
            </w:r>
            <w:r>
              <w:rPr>
                <w:sz w:val="16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0" w:type="dxa"/>
              <w:right w:w="0" w:type="dxa"/>
            </w:tcMar>
            <w:tcW w:w="1566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2184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Mar>
              <w:left w:w="0" w:type="dxa"/>
              <w:right w:w="0" w:type="dxa"/>
            </w:tcMar>
            <w:tcW w:w="469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  <w:tc>
          <w:tcPr>
            <w:shd w:val="clear" w:color="auto" w:fill="auto"/>
            <w:tcBorders>
              <w:left w:val="single" w:color="ffffff" w:themeColor="background1" w:sz="12" w:space="0"/>
            </w:tcBorders>
            <w:tcMar>
              <w:left w:w="0" w:type="dxa"/>
              <w:right w:w="0" w:type="dxa"/>
            </w:tcMar>
            <w:tcW w:w="781" w:type="pc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0"/>
              </w:rPr>
            </w:pPr>
            <w:r>
              <w:rPr>
                <w:sz w:val="16"/>
                <w:szCs w:val="10"/>
              </w:rPr>
            </w:r>
            <w:r>
              <w:rPr>
                <w:sz w:val="16"/>
                <w:szCs w:val="10"/>
              </w:rPr>
            </w:r>
          </w:p>
        </w:tc>
      </w:tr>
      <w:tr>
        <w:trPr/>
        <w:tc>
          <w:tcPr>
            <w:gridSpan w:val="4"/>
            <w:shd w:val="clear" w:color="auto" w:fill="auto"/>
            <w:tcBorders>
              <w:top w:val="single" w:color="auto" w:sz="4" w:space="0"/>
            </w:tcBorders>
            <w:tcMar>
              <w:left w:w="0" w:type="dxa"/>
              <w:right w:w="0" w:type="dxa"/>
            </w:tcMar>
            <w:tcW w:w="5000" w:type="pct"/>
            <w:vAlign w:val="bottom"/>
            <w:textDirection w:val="lrTb"/>
            <w:noWrap w:val="false"/>
          </w:tcPr>
          <w:p>
            <w:pPr>
              <w:pStyle w:val="735"/>
              <w:pBdr/>
              <w:spacing w:before="60"/>
              <w:ind w:left="426"/>
              <w:rPr>
                <w:sz w:val="16"/>
              </w:rPr>
            </w:pPr>
            <w:r>
              <w:rPr>
                <w:b/>
                <w:sz w:val="16"/>
                <w:lang w:bidi="ru-RU"/>
              </w:rPr>
              <w:t xml:space="preserve">Комментарий:</w:t>
            </w:r>
            <w:r>
              <w:rPr>
                <w:sz w:val="16"/>
                <w:lang w:bidi="ru-RU"/>
              </w:rPr>
              <w:t xml:space="preserve"> </w:t>
            </w:r>
            <w:r>
              <w:rPr>
                <w:sz w:val="16"/>
                <w:lang w:bidi="ru-RU"/>
              </w:rPr>
              <w:t xml:space="preserve">с</w:t>
            </w:r>
            <w:r>
              <w:rPr>
                <w:sz w:val="16"/>
                <w:lang w:bidi="ru-RU"/>
              </w:rPr>
              <w:t xml:space="preserve">ледует использовать только оригинальные принадлежности TOP, в противном случае это повлияет на гарантийный период машины.</w:t>
            </w:r>
            <w:r>
              <w:rPr>
                <w:sz w:val="16"/>
              </w:rPr>
            </w:r>
          </w:p>
        </w:tc>
      </w:tr>
    </w:tbl>
    <w:p>
      <w:pPr>
        <w:pBdr/>
        <w:spacing/>
        <w:ind/>
        <w:rPr>
          <w:sz w:val="16"/>
        </w:rPr>
      </w:pPr>
      <w:r>
        <w:rPr>
          <w:sz w:val="16"/>
        </w:rPr>
      </w:r>
      <w:r>
        <w:rPr>
          <w:sz w:val="16"/>
        </w:rPr>
      </w:r>
    </w:p>
    <w:sectPr>
      <w:headerReference w:type="even" r:id="rId9"/>
      <w:footerReference w:type="default" r:id="rId10"/>
      <w:footerReference w:type="even" r:id="rId11"/>
      <w:footnotePr/>
      <w:endnotePr/>
      <w:type w:val="nextPage"/>
      <w:pgSz w:h="16160" w:orient="landscape" w:w="11907"/>
      <w:pgMar w:top="1134" w:right="1701" w:bottom="1134" w:left="1134" w:header="567" w:footer="567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40102010807070707"/>
  </w:font>
  <w:font w:name="Symbol">
    <w:panose1 w:val="05010000000000000000"/>
  </w:font>
  <w:font w:name="Courier New">
    <w:panose1 w:val="02070309020205020404"/>
  </w:font>
  <w:font w:name="Wingdings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  <w:pBdr/>
      <w:spacing/>
      <w:ind/>
      <w:rPr>
        <w:b/>
        <w:color w:val="0075c1"/>
      </w:rPr>
    </w:pPr>
    <w:r>
      <w:rPr>
        <w:b/>
        <w:color w:val="0075c1"/>
        <w:lang w:bidi="ru-RU"/>
      </w:rPr>
      <w:t xml:space="preserve">0</w:t>
    </w:r>
    <w:r>
      <w:rPr>
        <w:b/>
        <w:color w:val="0075c1"/>
        <w:lang w:bidi="ru-RU"/>
      </w:rPr>
      <w:fldChar w:fldCharType="begin"/>
    </w:r>
    <w:r>
      <w:rPr>
        <w:b/>
        <w:color w:val="0075c1"/>
        <w:lang w:bidi="ru-RU"/>
      </w:rPr>
      <w:instrText xml:space="preserve"> page </w:instrText>
    </w:r>
    <w:r>
      <w:rPr>
        <w:b/>
        <w:color w:val="0075c1"/>
        <w:lang w:bidi="ru-RU"/>
      </w:rPr>
      <w:fldChar w:fldCharType="separate"/>
    </w:r>
    <w:r>
      <w:rPr>
        <w:b/>
        <w:color w:val="0075c1"/>
        <w:lang w:bidi="ru-RU"/>
      </w:rPr>
      <w:t xml:space="preserve">7</w:t>
    </w:r>
    <w:r>
      <w:rPr>
        <w:b/>
        <w:color w:val="0075c1"/>
        <w:lang w:bidi="ru-RU"/>
      </w:rPr>
      <w:fldChar w:fldCharType="end"/>
    </w:r>
    <w:r>
      <w:rPr>
        <w:b/>
        <w:color w:val="0075c1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  <w:pBdr/>
      <w:spacing/>
      <w:ind/>
      <w:jc w:val="right"/>
      <w:rPr>
        <w:b/>
        <w:color w:val="0075c1"/>
      </w:rPr>
    </w:pPr>
    <w:r>
      <w:rPr>
        <w:b/>
        <w:color w:val="0075c1"/>
        <w:lang w:bidi="ru-RU"/>
      </w:rPr>
      <w:t xml:space="preserve">0</w:t>
    </w:r>
    <w:r>
      <w:rPr>
        <w:b/>
        <w:color w:val="0075c1"/>
        <w:lang w:bidi="ru-RU"/>
      </w:rPr>
      <w:fldChar w:fldCharType="begin"/>
    </w:r>
    <w:r>
      <w:rPr>
        <w:b/>
        <w:color w:val="0075c1"/>
        <w:lang w:bidi="ru-RU"/>
      </w:rPr>
      <w:instrText xml:space="preserve"> page </w:instrText>
    </w:r>
    <w:r>
      <w:rPr>
        <w:b/>
        <w:color w:val="0075c1"/>
        <w:lang w:bidi="ru-RU"/>
      </w:rPr>
      <w:fldChar w:fldCharType="separate"/>
    </w:r>
    <w:r>
      <w:rPr>
        <w:b/>
        <w:color w:val="0075c1"/>
        <w:lang w:bidi="ru-RU"/>
      </w:rPr>
      <w:t xml:space="preserve">6</w:t>
    </w:r>
    <w:r>
      <w:rPr>
        <w:b/>
        <w:color w:val="0075c1"/>
        <w:lang w:bidi="ru-RU"/>
      </w:rPr>
      <w:fldChar w:fldCharType="end"/>
    </w:r>
    <w:r>
      <w:rPr>
        <w:b/>
        <w:color w:val="0075c1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/>
      <w:r/>
    </w:p>
  </w:footnote>
  <w:footnote w:type="continuationSeparator" w:id="0">
    <w:p>
      <w:pPr>
        <w:pBdr/>
        <w:spacing/>
        <w:ind/>
        <w:rPr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8"/>
      <w:pBdr/>
      <w:spacing/>
      <w:ind/>
      <w:jc w:val="right"/>
      <w:rPr/>
    </w:pPr>
    <w:r>
      <w:rPr>
        <w:lang w:bidi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657225" cy="208964"/>
              <wp:effectExtent l="0" t="0" r="0" b="635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87501" cy="218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51.75pt;height:16.45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  <w:p>
    <w:pPr>
      <w:pStyle w:val="728"/>
      <w:pBdr/>
      <w:spacing/>
      <w:ind/>
      <w:jc w:val="right"/>
      <w:rPr/>
    </w:pPr>
    <w:r/>
    <w:r/>
  </w:p>
  <w:p>
    <w:pPr>
      <w:pStyle w:val="728"/>
      <w:pBdr/>
      <w:spacing/>
      <w:ind/>
      <w:jc w:val="right"/>
      <w:rPr/>
    </w:pPr>
    <w:r/>
    <w:r/>
  </w:p>
  <w:p>
    <w:pPr>
      <w:pStyle w:val="728"/>
      <w:pBdr/>
      <w:spacing/>
      <w:ind/>
      <w:jc w:val="right"/>
      <w:rPr/>
    </w:pPr>
    <w:r/>
    <w:r/>
  </w:p>
  <w:p>
    <w:pPr>
      <w:pStyle w:val="728"/>
      <w:pBdr/>
      <w:spacing/>
      <w:ind/>
      <w:jc w:val="right"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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abstractNum w:abstractNumId="1">
    <w:lvl w:ilvl="0">
      <w:isLgl w:val="false"/>
      <w:lvlJc w:val="left"/>
      <w:lvlText w:val=""/>
      <w:numFmt w:val="bullet"/>
      <w:pPr>
        <w:pBdr/>
        <w:spacing/>
        <w:ind w:hanging="360" w:left="720"/>
      </w:pPr>
      <w:rPr>
        <w:rFonts w:hint="default" w:ascii="Wingdings" w:hAnsi="Wingdings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doNotExpandShiftReturn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4"/>
        <w:szCs w:val="24"/>
        <w:lang w:val="ru-RU" w:eastAsia="en-US" w:bidi="en-US"/>
      </w:rPr>
    </w:rPrDefault>
    <w:pPrDefault>
      <w:pPr>
        <w:widowControl w:val="false"/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24"/>
    <w:next w:val="72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2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724"/>
    <w:next w:val="72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2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724"/>
    <w:next w:val="72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2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724"/>
    <w:next w:val="72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2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24"/>
    <w:next w:val="72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2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24"/>
    <w:next w:val="72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2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24"/>
    <w:next w:val="72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2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24"/>
    <w:next w:val="72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2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24"/>
    <w:next w:val="72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2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24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724"/>
    <w:next w:val="72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72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724"/>
    <w:next w:val="72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72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724"/>
    <w:next w:val="72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724"/>
    <w:next w:val="72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725"/>
    <w:link w:val="728"/>
    <w:uiPriority w:val="99"/>
    <w:pPr>
      <w:pBdr/>
      <w:spacing/>
      <w:ind/>
    </w:pPr>
  </w:style>
  <w:style w:type="character" w:styleId="45">
    <w:name w:val="Footer Char"/>
    <w:basedOn w:val="725"/>
    <w:link w:val="733"/>
    <w:uiPriority w:val="99"/>
    <w:pPr>
      <w:pBdr/>
      <w:spacing/>
      <w:ind/>
    </w:pPr>
  </w:style>
  <w:style w:type="paragraph" w:styleId="46">
    <w:name w:val="Caption"/>
    <w:basedOn w:val="724"/>
    <w:next w:val="72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33"/>
    <w:uiPriority w:val="99"/>
    <w:pPr>
      <w:pBdr/>
      <w:spacing/>
      <w:ind/>
    </w:pPr>
  </w:style>
  <w:style w:type="table" w:styleId="49">
    <w:name w:val="Table Grid Light"/>
    <w:basedOn w:val="7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7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7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7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7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7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72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72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72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72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724"/>
    <w:next w:val="72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724"/>
    <w:next w:val="72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724"/>
    <w:next w:val="72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724"/>
    <w:next w:val="72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724"/>
    <w:next w:val="72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724"/>
    <w:next w:val="72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724"/>
    <w:next w:val="72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724"/>
    <w:next w:val="72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724"/>
    <w:next w:val="72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724"/>
    <w:next w:val="724"/>
    <w:uiPriority w:val="99"/>
    <w:unhideWhenUsed/>
    <w:pPr>
      <w:pBdr/>
      <w:spacing w:after="0" w:afterAutospacing="0"/>
      <w:ind/>
    </w:pPr>
  </w:style>
  <w:style w:type="paragraph" w:styleId="724" w:default="1">
    <w:name w:val="Normal"/>
    <w:pPr>
      <w:pBdr/>
      <w:spacing/>
      <w:ind/>
    </w:pPr>
    <w:rPr>
      <w:color w:val="000000"/>
    </w:rPr>
  </w:style>
  <w:style w:type="character" w:styleId="725" w:default="1">
    <w:name w:val="Default Paragraph Font"/>
    <w:uiPriority w:val="1"/>
    <w:semiHidden/>
    <w:unhideWhenUsed/>
    <w:pPr>
      <w:pBdr/>
      <w:spacing/>
      <w:ind/>
    </w:pPr>
  </w:style>
  <w:style w:type="table" w:styleId="72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27" w:default="1">
    <w:name w:val="No List"/>
    <w:uiPriority w:val="99"/>
    <w:semiHidden/>
    <w:unhideWhenUsed/>
    <w:pPr>
      <w:pBdr/>
      <w:spacing/>
      <w:ind/>
    </w:pPr>
  </w:style>
  <w:style w:type="paragraph" w:styleId="728">
    <w:name w:val="Header"/>
    <w:basedOn w:val="724"/>
    <w:link w:val="731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729" w:customStyle="1">
    <w:name w:val="Подпись к таблице_"/>
    <w:basedOn w:val="725"/>
    <w:link w:val="734"/>
    <w:pPr>
      <w:pBdr/>
      <w:spacing/>
      <w:ind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styleId="730" w:customStyle="1">
    <w:name w:val="Другое_"/>
    <w:basedOn w:val="725"/>
    <w:link w:val="735"/>
    <w:pPr>
      <w:pBdr/>
      <w:spacing/>
      <w:ind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styleId="731" w:customStyle="1">
    <w:name w:val="Верхний колонтитул Знак"/>
    <w:basedOn w:val="725"/>
    <w:link w:val="728"/>
    <w:uiPriority w:val="99"/>
    <w:pPr>
      <w:pBdr/>
      <w:spacing/>
      <w:ind/>
    </w:pPr>
    <w:rPr>
      <w:color w:val="000000"/>
    </w:rPr>
  </w:style>
  <w:style w:type="character" w:styleId="732" w:customStyle="1">
    <w:name w:val="Основной текст_"/>
    <w:basedOn w:val="725"/>
    <w:link w:val="737"/>
    <w:pPr>
      <w:pBdr/>
      <w:spacing/>
      <w:ind/>
    </w:pPr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styleId="733">
    <w:name w:val="Footer"/>
    <w:basedOn w:val="724"/>
    <w:link w:val="736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paragraph" w:styleId="734" w:customStyle="1">
    <w:name w:val="Подпись к таблице"/>
    <w:basedOn w:val="724"/>
    <w:link w:val="729"/>
    <w:pPr>
      <w:pBdr/>
      <w:spacing/>
      <w:ind/>
    </w:pPr>
    <w:rPr>
      <w:sz w:val="15"/>
      <w:szCs w:val="15"/>
    </w:rPr>
  </w:style>
  <w:style w:type="paragraph" w:styleId="735" w:customStyle="1">
    <w:name w:val="Другое"/>
    <w:basedOn w:val="724"/>
    <w:link w:val="730"/>
    <w:pPr>
      <w:pBdr/>
      <w:spacing/>
      <w:ind/>
    </w:pPr>
    <w:rPr>
      <w:sz w:val="15"/>
      <w:szCs w:val="15"/>
    </w:rPr>
  </w:style>
  <w:style w:type="character" w:styleId="736" w:customStyle="1">
    <w:name w:val="Нижний колонтитул Знак"/>
    <w:basedOn w:val="725"/>
    <w:link w:val="733"/>
    <w:uiPriority w:val="99"/>
    <w:pPr>
      <w:pBdr/>
      <w:spacing/>
      <w:ind/>
    </w:pPr>
    <w:rPr>
      <w:color w:val="000000"/>
    </w:rPr>
  </w:style>
  <w:style w:type="paragraph" w:styleId="737" w:customStyle="1">
    <w:name w:val="Основной текст1"/>
    <w:basedOn w:val="724"/>
    <w:link w:val="732"/>
    <w:pPr>
      <w:pBdr/>
      <w:spacing w:line="326" w:lineRule="auto"/>
      <w:ind/>
    </w:pPr>
    <w:rPr>
      <w:sz w:val="18"/>
      <w:szCs w:val="18"/>
    </w:rPr>
  </w:style>
  <w:style w:type="table" w:styleId="738">
    <w:name w:val="Table Grid"/>
    <w:basedOn w:val="72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onlyoffice/7.5.0.125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Megaplan Кулик Вероника</cp:lastModifiedBy>
  <cp:revision>6</cp:revision>
  <dcterms:created xsi:type="dcterms:W3CDTF">2022-05-04T16:39:00Z</dcterms:created>
  <dcterms:modified xsi:type="dcterms:W3CDTF">2024-09-24T09:16:36Z</dcterms:modified>
</cp:coreProperties>
</file>